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47C" w:rsidRPr="00ED1AFB" w:rsidRDefault="00AE3478" w:rsidP="00ED1AFB">
      <w:pPr>
        <w:spacing w:before="120" w:after="0" w:line="320" w:lineRule="exact"/>
        <w:jc w:val="center"/>
        <w:rPr>
          <w:rFonts w:ascii="Times New Roman" w:hAnsi="Times New Roman" w:cs="Times New Roman"/>
          <w:b/>
          <w:sz w:val="28"/>
          <w:szCs w:val="28"/>
        </w:rPr>
      </w:pPr>
      <w:r w:rsidRPr="00ED1AFB">
        <w:rPr>
          <w:rFonts w:ascii="Times New Roman" w:hAnsi="Times New Roman" w:cs="Times New Roman"/>
          <w:b/>
          <w:sz w:val="28"/>
          <w:szCs w:val="28"/>
        </w:rPr>
        <w:t>TÓM T</w:t>
      </w:r>
      <w:r w:rsidR="00ED1AFB" w:rsidRPr="00ED1AFB">
        <w:rPr>
          <w:rFonts w:ascii="Times New Roman" w:hAnsi="Times New Roman" w:cs="Times New Roman"/>
          <w:b/>
          <w:sz w:val="28"/>
          <w:szCs w:val="28"/>
        </w:rPr>
        <w:t>ẮT MỘT SỐ</w:t>
      </w:r>
      <w:r w:rsidRPr="00ED1AFB">
        <w:rPr>
          <w:rFonts w:ascii="Times New Roman" w:hAnsi="Times New Roman" w:cs="Times New Roman"/>
          <w:b/>
          <w:sz w:val="28"/>
          <w:szCs w:val="28"/>
        </w:rPr>
        <w:t xml:space="preserve"> THÔNG TIN </w:t>
      </w:r>
      <w:r w:rsidR="00071985">
        <w:rPr>
          <w:rFonts w:ascii="Times New Roman" w:hAnsi="Times New Roman" w:cs="Times New Roman"/>
          <w:b/>
          <w:sz w:val="28"/>
          <w:szCs w:val="28"/>
        </w:rPr>
        <w:t>CƠ BẢN VỀ</w:t>
      </w:r>
      <w:r w:rsidR="00ED1AFB" w:rsidRPr="00ED1AFB">
        <w:rPr>
          <w:rFonts w:ascii="Times New Roman" w:hAnsi="Times New Roman" w:cs="Times New Roman"/>
          <w:b/>
          <w:sz w:val="28"/>
          <w:szCs w:val="28"/>
        </w:rPr>
        <w:t xml:space="preserve"> THU HÚT </w:t>
      </w:r>
    </w:p>
    <w:p w:rsidR="00ED1AFB" w:rsidRPr="00ED1AFB" w:rsidRDefault="00ED1AFB" w:rsidP="00ED1AFB">
      <w:pPr>
        <w:spacing w:before="120" w:after="0" w:line="320" w:lineRule="exact"/>
        <w:jc w:val="center"/>
        <w:rPr>
          <w:rFonts w:ascii="Times New Roman" w:hAnsi="Times New Roman" w:cs="Times New Roman"/>
          <w:b/>
          <w:sz w:val="28"/>
          <w:szCs w:val="28"/>
        </w:rPr>
      </w:pPr>
      <w:r w:rsidRPr="00ED1AFB">
        <w:rPr>
          <w:rFonts w:ascii="Times New Roman" w:hAnsi="Times New Roman" w:cs="Times New Roman"/>
          <w:b/>
          <w:sz w:val="28"/>
          <w:szCs w:val="28"/>
        </w:rPr>
        <w:t>DỰ ÁN KHU CÔNG NGHIỆP PHÚ BÌNH</w:t>
      </w:r>
    </w:p>
    <w:p w:rsidR="00114110" w:rsidRPr="00A35BD7" w:rsidRDefault="00114110" w:rsidP="00061301">
      <w:pPr>
        <w:spacing w:after="0" w:line="320" w:lineRule="exact"/>
        <w:jc w:val="center"/>
        <w:rPr>
          <w:rFonts w:ascii="Times New Roman" w:hAnsi="Times New Roman" w:cs="Times New Roman"/>
          <w:i/>
          <w:sz w:val="26"/>
          <w:szCs w:val="26"/>
        </w:rPr>
      </w:pPr>
    </w:p>
    <w:tbl>
      <w:tblPr>
        <w:tblStyle w:val="TableGrid"/>
        <w:tblW w:w="10060" w:type="dxa"/>
        <w:tblLook w:val="04A0" w:firstRow="1" w:lastRow="0" w:firstColumn="1" w:lastColumn="0" w:noHBand="0" w:noVBand="1"/>
      </w:tblPr>
      <w:tblGrid>
        <w:gridCol w:w="2405"/>
        <w:gridCol w:w="1701"/>
        <w:gridCol w:w="256"/>
        <w:gridCol w:w="1158"/>
        <w:gridCol w:w="4540"/>
      </w:tblGrid>
      <w:tr w:rsidR="003C5D70" w:rsidRPr="00A35BD7" w:rsidTr="00071985">
        <w:tc>
          <w:tcPr>
            <w:tcW w:w="2405" w:type="dxa"/>
          </w:tcPr>
          <w:p w:rsidR="003C5D70" w:rsidRPr="00A35BD7" w:rsidRDefault="003C5D70" w:rsidP="005E5FC7">
            <w:pPr>
              <w:pStyle w:val="ListParagraph"/>
              <w:numPr>
                <w:ilvl w:val="0"/>
                <w:numId w:val="1"/>
              </w:numPr>
              <w:spacing w:before="120" w:after="120" w:line="320" w:lineRule="exact"/>
              <w:ind w:left="313" w:hanging="313"/>
              <w:jc w:val="center"/>
              <w:rPr>
                <w:rFonts w:ascii="Times New Roman" w:hAnsi="Times New Roman" w:cs="Times New Roman"/>
                <w:b/>
                <w:sz w:val="26"/>
                <w:szCs w:val="26"/>
              </w:rPr>
            </w:pPr>
            <w:r w:rsidRPr="00A35BD7">
              <w:rPr>
                <w:rFonts w:ascii="Times New Roman" w:hAnsi="Times New Roman" w:cs="Times New Roman"/>
                <w:b/>
                <w:sz w:val="26"/>
                <w:szCs w:val="26"/>
              </w:rPr>
              <w:t>TÊN DỰ ÁN</w:t>
            </w:r>
          </w:p>
        </w:tc>
        <w:tc>
          <w:tcPr>
            <w:tcW w:w="7655" w:type="dxa"/>
            <w:gridSpan w:val="4"/>
          </w:tcPr>
          <w:p w:rsidR="003C5D70" w:rsidRPr="00114110" w:rsidRDefault="009B14CB" w:rsidP="009B14CB">
            <w:pPr>
              <w:spacing w:before="120" w:after="120" w:line="320" w:lineRule="exact"/>
              <w:rPr>
                <w:rFonts w:ascii="Times New Roman" w:hAnsi="Times New Roman" w:cs="Times New Roman"/>
                <w:b/>
                <w:sz w:val="26"/>
                <w:szCs w:val="26"/>
              </w:rPr>
            </w:pPr>
            <w:r w:rsidRPr="00114110">
              <w:rPr>
                <w:rFonts w:ascii="Times New Roman" w:hAnsi="Times New Roman" w:cs="Times New Roman"/>
                <w:b/>
                <w:sz w:val="26"/>
                <w:szCs w:val="26"/>
              </w:rPr>
              <w:t>KHU CÔNG NGHIỆP PHÚ BÌNH</w:t>
            </w:r>
          </w:p>
        </w:tc>
      </w:tr>
      <w:tr w:rsidR="003C5D70" w:rsidRPr="00A35BD7" w:rsidTr="00071985">
        <w:tc>
          <w:tcPr>
            <w:tcW w:w="2405" w:type="dxa"/>
          </w:tcPr>
          <w:p w:rsidR="003C5D70" w:rsidRPr="00A35BD7" w:rsidRDefault="003C5D70" w:rsidP="005E5FC7">
            <w:pPr>
              <w:pStyle w:val="ListParagraph"/>
              <w:numPr>
                <w:ilvl w:val="0"/>
                <w:numId w:val="1"/>
              </w:numPr>
              <w:tabs>
                <w:tab w:val="left" w:pos="293"/>
              </w:tabs>
              <w:spacing w:before="120" w:after="120" w:line="320" w:lineRule="exact"/>
              <w:ind w:left="0" w:firstLine="0"/>
              <w:jc w:val="center"/>
              <w:rPr>
                <w:rFonts w:ascii="Times New Roman" w:hAnsi="Times New Roman" w:cs="Times New Roman"/>
                <w:b/>
                <w:sz w:val="26"/>
                <w:szCs w:val="26"/>
              </w:rPr>
            </w:pPr>
            <w:r w:rsidRPr="00A35BD7">
              <w:rPr>
                <w:rFonts w:ascii="Times New Roman" w:hAnsi="Times New Roman" w:cs="Times New Roman"/>
                <w:b/>
                <w:sz w:val="26"/>
                <w:szCs w:val="26"/>
              </w:rPr>
              <w:t>CƠ QUAN QUẢN LÝ DỰ ÁN</w:t>
            </w:r>
          </w:p>
        </w:tc>
        <w:tc>
          <w:tcPr>
            <w:tcW w:w="7655" w:type="dxa"/>
            <w:gridSpan w:val="4"/>
          </w:tcPr>
          <w:p w:rsidR="003C5D70" w:rsidRPr="00391088" w:rsidRDefault="00391088" w:rsidP="00391088">
            <w:pPr>
              <w:spacing w:before="120" w:after="120" w:line="320" w:lineRule="exact"/>
              <w:jc w:val="both"/>
              <w:rPr>
                <w:rFonts w:ascii="Times New Roman" w:hAnsi="Times New Roman" w:cs="Times New Roman"/>
                <w:b/>
                <w:sz w:val="26"/>
                <w:szCs w:val="26"/>
              </w:rPr>
            </w:pPr>
            <w:r>
              <w:rPr>
                <w:rFonts w:ascii="Times New Roman" w:hAnsi="Times New Roman" w:cs="Times New Roman"/>
                <w:b/>
                <w:sz w:val="26"/>
                <w:szCs w:val="26"/>
              </w:rPr>
              <w:t xml:space="preserve">2.1. </w:t>
            </w:r>
            <w:r w:rsidR="003C5D70" w:rsidRPr="00391088">
              <w:rPr>
                <w:rFonts w:ascii="Times New Roman" w:hAnsi="Times New Roman" w:cs="Times New Roman"/>
                <w:b/>
                <w:sz w:val="26"/>
                <w:szCs w:val="26"/>
              </w:rPr>
              <w:t>Thông tin cơ quan quản lý dự án:</w:t>
            </w:r>
          </w:p>
          <w:p w:rsidR="003C5D70" w:rsidRPr="00114110" w:rsidRDefault="00114110" w:rsidP="00247A2D">
            <w:pPr>
              <w:spacing w:before="120" w:after="120" w:line="320" w:lineRule="exact"/>
              <w:jc w:val="both"/>
              <w:rPr>
                <w:rFonts w:ascii="Times New Roman" w:hAnsi="Times New Roman" w:cs="Times New Roman"/>
                <w:sz w:val="26"/>
                <w:szCs w:val="26"/>
              </w:rPr>
            </w:pPr>
            <w:r w:rsidRPr="00391088">
              <w:rPr>
                <w:rFonts w:ascii="Times New Roman" w:hAnsi="Times New Roman" w:cs="Times New Roman"/>
                <w:sz w:val="26"/>
                <w:szCs w:val="26"/>
              </w:rPr>
              <w:t xml:space="preserve">- </w:t>
            </w:r>
            <w:r w:rsidR="003C5D70" w:rsidRPr="00114110">
              <w:rPr>
                <w:rFonts w:ascii="Times New Roman" w:hAnsi="Times New Roman" w:cs="Times New Roman"/>
                <w:sz w:val="26"/>
                <w:szCs w:val="26"/>
              </w:rPr>
              <w:t>Tên cơ quan:</w:t>
            </w:r>
            <w:r w:rsidR="00C309BA" w:rsidRPr="00391088">
              <w:rPr>
                <w:rFonts w:ascii="Times New Roman" w:hAnsi="Times New Roman" w:cs="Times New Roman"/>
                <w:sz w:val="26"/>
                <w:szCs w:val="26"/>
              </w:rPr>
              <w:t xml:space="preserve"> </w:t>
            </w:r>
            <w:r w:rsidRPr="00391088">
              <w:rPr>
                <w:rFonts w:ascii="Times New Roman" w:hAnsi="Times New Roman" w:cs="Times New Roman"/>
                <w:sz w:val="26"/>
                <w:szCs w:val="26"/>
              </w:rPr>
              <w:t>Ban Quản lý các khu công nghiệp tỉnh Lâm Đồng</w:t>
            </w:r>
          </w:p>
          <w:p w:rsidR="003C5D70" w:rsidRPr="00114110" w:rsidRDefault="00114110" w:rsidP="00247A2D">
            <w:pPr>
              <w:spacing w:before="120" w:after="120" w:line="320" w:lineRule="exact"/>
              <w:jc w:val="both"/>
              <w:rPr>
                <w:rFonts w:ascii="Times New Roman" w:hAnsi="Times New Roman" w:cs="Times New Roman"/>
                <w:sz w:val="26"/>
                <w:szCs w:val="26"/>
              </w:rPr>
            </w:pPr>
            <w:r w:rsidRPr="00391088">
              <w:rPr>
                <w:rFonts w:ascii="Times New Roman" w:hAnsi="Times New Roman" w:cs="Times New Roman"/>
                <w:sz w:val="26"/>
                <w:szCs w:val="26"/>
              </w:rPr>
              <w:t xml:space="preserve">- </w:t>
            </w:r>
            <w:r w:rsidR="003C5D70" w:rsidRPr="00114110">
              <w:rPr>
                <w:rFonts w:ascii="Times New Roman" w:hAnsi="Times New Roman" w:cs="Times New Roman"/>
                <w:sz w:val="26"/>
                <w:szCs w:val="26"/>
              </w:rPr>
              <w:t>Địa chỉ:</w:t>
            </w:r>
            <w:r w:rsidRPr="00391088">
              <w:rPr>
                <w:rFonts w:ascii="Times New Roman" w:hAnsi="Times New Roman" w:cs="Times New Roman"/>
                <w:sz w:val="26"/>
                <w:szCs w:val="26"/>
              </w:rPr>
              <w:t xml:space="preserve"> 36 Trần Phú, Phường 4, Tp. Đà Lạt, tỉnh Lâm Đồng</w:t>
            </w:r>
          </w:p>
          <w:p w:rsidR="003C5D70" w:rsidRPr="00580126" w:rsidRDefault="003C5D70" w:rsidP="00247A2D">
            <w:pPr>
              <w:pStyle w:val="ListParagraph"/>
              <w:numPr>
                <w:ilvl w:val="0"/>
                <w:numId w:val="2"/>
              </w:numPr>
              <w:spacing w:before="120" w:after="120" w:line="320" w:lineRule="exact"/>
              <w:ind w:left="176" w:hanging="176"/>
              <w:jc w:val="both"/>
              <w:rPr>
                <w:rFonts w:ascii="Times New Roman" w:hAnsi="Times New Roman" w:cs="Times New Roman"/>
                <w:sz w:val="26"/>
                <w:szCs w:val="26"/>
              </w:rPr>
            </w:pPr>
            <w:r w:rsidRPr="00A35BD7">
              <w:rPr>
                <w:rFonts w:ascii="Times New Roman" w:hAnsi="Times New Roman" w:cs="Times New Roman"/>
                <w:sz w:val="26"/>
                <w:szCs w:val="26"/>
              </w:rPr>
              <w:t>Người đại điệ</w:t>
            </w:r>
            <w:r w:rsidR="00114110">
              <w:rPr>
                <w:rFonts w:ascii="Times New Roman" w:hAnsi="Times New Roman" w:cs="Times New Roman"/>
                <w:sz w:val="26"/>
                <w:szCs w:val="26"/>
              </w:rPr>
              <w:t xml:space="preserve">n: </w:t>
            </w:r>
            <w:r w:rsidR="00114110" w:rsidRPr="00580126">
              <w:rPr>
                <w:rFonts w:ascii="Times New Roman" w:hAnsi="Times New Roman" w:cs="Times New Roman"/>
                <w:sz w:val="26"/>
                <w:szCs w:val="26"/>
              </w:rPr>
              <w:t>Võ Văn Phương</w:t>
            </w:r>
            <w:r w:rsidRPr="00580126">
              <w:rPr>
                <w:rFonts w:ascii="Times New Roman" w:hAnsi="Times New Roman" w:cs="Times New Roman"/>
                <w:sz w:val="26"/>
                <w:szCs w:val="26"/>
              </w:rPr>
              <w:t xml:space="preserve">  - Chức vụ:</w:t>
            </w:r>
            <w:r w:rsidR="00114110" w:rsidRPr="00391088">
              <w:rPr>
                <w:rFonts w:ascii="Times New Roman" w:hAnsi="Times New Roman" w:cs="Times New Roman"/>
                <w:sz w:val="26"/>
                <w:szCs w:val="26"/>
              </w:rPr>
              <w:t xml:space="preserve"> Trưởng ban</w:t>
            </w:r>
          </w:p>
          <w:p w:rsidR="003C5D70" w:rsidRPr="00580126" w:rsidRDefault="00114110" w:rsidP="00247A2D">
            <w:pPr>
              <w:spacing w:before="120" w:after="120" w:line="320" w:lineRule="exact"/>
              <w:jc w:val="both"/>
              <w:rPr>
                <w:rFonts w:ascii="Times New Roman" w:hAnsi="Times New Roman" w:cs="Times New Roman"/>
                <w:sz w:val="26"/>
                <w:szCs w:val="26"/>
              </w:rPr>
            </w:pPr>
            <w:r w:rsidRPr="00391088">
              <w:rPr>
                <w:rFonts w:ascii="Times New Roman" w:hAnsi="Times New Roman" w:cs="Times New Roman"/>
                <w:sz w:val="26"/>
                <w:szCs w:val="26"/>
              </w:rPr>
              <w:t xml:space="preserve">- </w:t>
            </w:r>
            <w:r w:rsidR="003C5D70" w:rsidRPr="00580126">
              <w:rPr>
                <w:rFonts w:ascii="Times New Roman" w:hAnsi="Times New Roman" w:cs="Times New Roman"/>
                <w:sz w:val="26"/>
                <w:szCs w:val="26"/>
              </w:rPr>
              <w:t>Điện thoại:</w:t>
            </w:r>
            <w:r w:rsidRPr="00391088">
              <w:rPr>
                <w:rFonts w:ascii="Times New Roman" w:hAnsi="Times New Roman" w:cs="Times New Roman"/>
                <w:sz w:val="26"/>
                <w:szCs w:val="26"/>
              </w:rPr>
              <w:t xml:space="preserve"> </w:t>
            </w:r>
            <w:r w:rsidRPr="00580126">
              <w:rPr>
                <w:rFonts w:ascii="Times New Roman" w:hAnsi="Times New Roman" w:cs="Times New Roman"/>
                <w:sz w:val="26"/>
                <w:szCs w:val="26"/>
              </w:rPr>
              <w:t>02633549103</w:t>
            </w:r>
            <w:r w:rsidRPr="00391088">
              <w:rPr>
                <w:rFonts w:ascii="Times New Roman" w:hAnsi="Times New Roman" w:cs="Times New Roman"/>
                <w:sz w:val="26"/>
                <w:szCs w:val="26"/>
              </w:rPr>
              <w:t>/0918423900</w:t>
            </w:r>
            <w:r w:rsidRPr="00580126">
              <w:rPr>
                <w:rFonts w:ascii="Times New Roman" w:hAnsi="Times New Roman" w:cs="Times New Roman"/>
                <w:sz w:val="26"/>
                <w:szCs w:val="26"/>
              </w:rPr>
              <w:t xml:space="preserve">  </w:t>
            </w:r>
            <w:r w:rsidR="003C5D70" w:rsidRPr="00580126">
              <w:rPr>
                <w:rFonts w:ascii="Times New Roman" w:hAnsi="Times New Roman" w:cs="Times New Roman"/>
                <w:sz w:val="26"/>
                <w:szCs w:val="26"/>
              </w:rPr>
              <w:t>- Fax:</w:t>
            </w:r>
          </w:p>
          <w:p w:rsidR="003C5D70" w:rsidRPr="00391088" w:rsidRDefault="00C535A4" w:rsidP="00C535A4">
            <w:pPr>
              <w:pStyle w:val="ListParagraph"/>
              <w:numPr>
                <w:ilvl w:val="0"/>
                <w:numId w:val="2"/>
              </w:numPr>
              <w:spacing w:before="120" w:after="120" w:line="320" w:lineRule="exact"/>
              <w:ind w:left="176" w:hanging="176"/>
              <w:jc w:val="both"/>
              <w:rPr>
                <w:rFonts w:ascii="Times New Roman" w:hAnsi="Times New Roman" w:cs="Times New Roman"/>
                <w:sz w:val="26"/>
                <w:szCs w:val="26"/>
              </w:rPr>
            </w:pPr>
            <w:r w:rsidRPr="00391088">
              <w:rPr>
                <w:rFonts w:ascii="Times New Roman" w:hAnsi="Times New Roman" w:cs="Times New Roman"/>
                <w:sz w:val="26"/>
                <w:szCs w:val="26"/>
              </w:rPr>
              <w:t>Email: bqlkcn@lamdong.gov.vn</w:t>
            </w:r>
            <w:r w:rsidR="00114110" w:rsidRPr="00391088">
              <w:rPr>
                <w:rFonts w:ascii="Times New Roman" w:hAnsi="Times New Roman" w:cs="Times New Roman"/>
                <w:sz w:val="26"/>
                <w:szCs w:val="26"/>
              </w:rPr>
              <w:t xml:space="preserve"> </w:t>
            </w:r>
            <w:r w:rsidRPr="00391088">
              <w:rPr>
                <w:rFonts w:ascii="Times New Roman" w:hAnsi="Times New Roman" w:cs="Times New Roman"/>
                <w:sz w:val="26"/>
                <w:szCs w:val="26"/>
              </w:rPr>
              <w:t xml:space="preserve"> </w:t>
            </w:r>
            <w:r w:rsidR="003C5D70" w:rsidRPr="00391088">
              <w:rPr>
                <w:rFonts w:ascii="Times New Roman" w:hAnsi="Times New Roman" w:cs="Times New Roman"/>
                <w:sz w:val="26"/>
                <w:szCs w:val="26"/>
              </w:rPr>
              <w:t>- Website:</w:t>
            </w:r>
            <w:r w:rsidRPr="00391088">
              <w:rPr>
                <w:rFonts w:ascii="Times New Roman" w:hAnsi="Times New Roman" w:cs="Times New Roman"/>
                <w:sz w:val="26"/>
                <w:szCs w:val="26"/>
              </w:rPr>
              <w:t xml:space="preserve"> liza.lamdong.gov.vn</w:t>
            </w:r>
          </w:p>
          <w:p w:rsidR="003C5D70" w:rsidRPr="00391088" w:rsidRDefault="003C5D70" w:rsidP="00247A2D">
            <w:pPr>
              <w:spacing w:before="120" w:after="120" w:line="320" w:lineRule="exact"/>
              <w:jc w:val="both"/>
              <w:rPr>
                <w:rFonts w:ascii="Times New Roman" w:hAnsi="Times New Roman" w:cs="Times New Roman"/>
                <w:sz w:val="26"/>
                <w:szCs w:val="26"/>
              </w:rPr>
            </w:pPr>
            <w:r w:rsidRPr="00391088">
              <w:rPr>
                <w:rFonts w:ascii="Times New Roman" w:hAnsi="Times New Roman" w:cs="Times New Roman"/>
                <w:b/>
                <w:sz w:val="26"/>
                <w:szCs w:val="26"/>
              </w:rPr>
              <w:t>2.2. Lĩnh vực hoạt động/ chức năng nhiệm vụ:</w:t>
            </w:r>
            <w:r w:rsidR="004A0CB9" w:rsidRPr="00391088">
              <w:rPr>
                <w:rFonts w:ascii="Times New Roman" w:hAnsi="Times New Roman" w:cs="Times New Roman"/>
                <w:b/>
                <w:sz w:val="26"/>
                <w:szCs w:val="26"/>
              </w:rPr>
              <w:t xml:space="preserve"> </w:t>
            </w:r>
            <w:r w:rsidR="00942066">
              <w:rPr>
                <w:rFonts w:ascii="Times New Roman" w:hAnsi="Times New Roman" w:cs="Times New Roman"/>
                <w:sz w:val="26"/>
                <w:szCs w:val="26"/>
              </w:rPr>
              <w:t>T</w:t>
            </w:r>
            <w:r w:rsidR="00247A2D" w:rsidRPr="00391088">
              <w:rPr>
                <w:rFonts w:ascii="Times New Roman" w:hAnsi="Times New Roman" w:cs="Times New Roman"/>
                <w:sz w:val="26"/>
                <w:szCs w:val="26"/>
              </w:rPr>
              <w:t>hực hiện chức năng quản lý nhà nước trực tiếp đối với KCN trên địa bàn tỉnh theo quy định tại Nghị định số 35/2022/NĐ-CP ngày 28/5/2022 của Chính phủ quy định về quản lý KCN và KKT và quy định khác của pháp luật có liên quan; quản lý và tổ chức thực hiện chức năng cung ứng dịch vụ hành chính công và dịch vụ hỗ trợ khác có liên quan đến hoạt động đầu tư và sản xuất, kinh doanh cho doanh nghiệp trong khu công nghiệp.</w:t>
            </w:r>
          </w:p>
          <w:p w:rsidR="003C5D70" w:rsidRPr="00391088" w:rsidRDefault="003C5D70" w:rsidP="00247A2D">
            <w:pPr>
              <w:spacing w:before="120" w:after="120" w:line="320" w:lineRule="exact"/>
              <w:jc w:val="both"/>
              <w:rPr>
                <w:rFonts w:ascii="Times New Roman" w:hAnsi="Times New Roman" w:cs="Times New Roman"/>
                <w:b/>
                <w:sz w:val="26"/>
                <w:szCs w:val="26"/>
              </w:rPr>
            </w:pPr>
            <w:r w:rsidRPr="00391088">
              <w:rPr>
                <w:rFonts w:ascii="Times New Roman" w:hAnsi="Times New Roman" w:cs="Times New Roman"/>
                <w:b/>
                <w:sz w:val="26"/>
                <w:szCs w:val="26"/>
              </w:rPr>
              <w:t>2.3. Liên hệ tìm hiểu dự án:</w:t>
            </w:r>
          </w:p>
          <w:p w:rsidR="003C5D70" w:rsidRPr="00391088" w:rsidRDefault="003C5D70" w:rsidP="00247A2D">
            <w:pPr>
              <w:spacing w:before="120" w:after="120" w:line="320" w:lineRule="exact"/>
              <w:jc w:val="both"/>
              <w:rPr>
                <w:rFonts w:ascii="Times New Roman" w:hAnsi="Times New Roman" w:cs="Times New Roman"/>
                <w:sz w:val="26"/>
                <w:szCs w:val="26"/>
              </w:rPr>
            </w:pPr>
            <w:r w:rsidRPr="00580126">
              <w:rPr>
                <w:rFonts w:ascii="Times New Roman" w:hAnsi="Times New Roman" w:cs="Times New Roman"/>
                <w:sz w:val="26"/>
                <w:szCs w:val="26"/>
              </w:rPr>
              <w:t>- Người liên hệ</w:t>
            </w:r>
            <w:r w:rsidR="00114110" w:rsidRPr="00580126">
              <w:rPr>
                <w:rFonts w:ascii="Times New Roman" w:hAnsi="Times New Roman" w:cs="Times New Roman"/>
                <w:sz w:val="26"/>
                <w:szCs w:val="26"/>
              </w:rPr>
              <w:t>: Đặ</w:t>
            </w:r>
            <w:r w:rsidR="003B6DE4" w:rsidRPr="00580126">
              <w:rPr>
                <w:rFonts w:ascii="Times New Roman" w:hAnsi="Times New Roman" w:cs="Times New Roman"/>
                <w:sz w:val="26"/>
                <w:szCs w:val="26"/>
              </w:rPr>
              <w:t>ng Kim</w:t>
            </w:r>
            <w:r w:rsidR="00114110" w:rsidRPr="00580126">
              <w:rPr>
                <w:rFonts w:ascii="Times New Roman" w:hAnsi="Times New Roman" w:cs="Times New Roman"/>
                <w:sz w:val="26"/>
                <w:szCs w:val="26"/>
              </w:rPr>
              <w:t xml:space="preserve"> Lâm</w:t>
            </w:r>
            <w:r w:rsidRPr="00580126">
              <w:rPr>
                <w:rFonts w:ascii="Times New Roman" w:hAnsi="Times New Roman" w:cs="Times New Roman"/>
                <w:sz w:val="26"/>
                <w:szCs w:val="26"/>
              </w:rPr>
              <w:t xml:space="preserve"> - Chức vụ:</w:t>
            </w:r>
            <w:r w:rsidR="00114110" w:rsidRPr="00391088">
              <w:rPr>
                <w:rFonts w:ascii="Times New Roman" w:hAnsi="Times New Roman" w:cs="Times New Roman"/>
                <w:sz w:val="26"/>
                <w:szCs w:val="26"/>
              </w:rPr>
              <w:t xml:space="preserve"> Chánh Văn Phòng</w:t>
            </w:r>
          </w:p>
          <w:p w:rsidR="00114110" w:rsidRPr="00580126" w:rsidRDefault="003C5D70" w:rsidP="00247A2D">
            <w:pPr>
              <w:spacing w:before="120" w:after="120" w:line="320" w:lineRule="exact"/>
              <w:jc w:val="both"/>
              <w:rPr>
                <w:rFonts w:ascii="Times New Roman" w:hAnsi="Times New Roman" w:cs="Times New Roman"/>
                <w:sz w:val="26"/>
                <w:szCs w:val="26"/>
              </w:rPr>
            </w:pPr>
            <w:r w:rsidRPr="00580126">
              <w:rPr>
                <w:rFonts w:ascii="Times New Roman" w:hAnsi="Times New Roman" w:cs="Times New Roman"/>
                <w:sz w:val="26"/>
                <w:szCs w:val="26"/>
              </w:rPr>
              <w:t>- Điện thoạ</w:t>
            </w:r>
            <w:r w:rsidR="00114110" w:rsidRPr="00580126">
              <w:rPr>
                <w:rFonts w:ascii="Times New Roman" w:hAnsi="Times New Roman" w:cs="Times New Roman"/>
                <w:sz w:val="26"/>
                <w:szCs w:val="26"/>
              </w:rPr>
              <w:t>i:</w:t>
            </w:r>
            <w:r w:rsidRPr="00580126">
              <w:rPr>
                <w:rFonts w:ascii="Times New Roman" w:hAnsi="Times New Roman" w:cs="Times New Roman"/>
                <w:sz w:val="26"/>
                <w:szCs w:val="26"/>
              </w:rPr>
              <w:t xml:space="preserve"> </w:t>
            </w:r>
            <w:r w:rsidR="00114110" w:rsidRPr="00580126">
              <w:rPr>
                <w:rFonts w:ascii="Times New Roman" w:hAnsi="Times New Roman" w:cs="Times New Roman"/>
                <w:sz w:val="26"/>
                <w:szCs w:val="26"/>
              </w:rPr>
              <w:t>02633549106/ 0962971675</w:t>
            </w:r>
            <w:r w:rsidRPr="00580126">
              <w:rPr>
                <w:rFonts w:ascii="Times New Roman" w:hAnsi="Times New Roman" w:cs="Times New Roman"/>
                <w:sz w:val="26"/>
                <w:szCs w:val="26"/>
              </w:rPr>
              <w:t xml:space="preserve"> </w:t>
            </w:r>
          </w:p>
          <w:p w:rsidR="003C5D70" w:rsidRPr="00391088" w:rsidRDefault="003C5D70" w:rsidP="00247A2D">
            <w:pPr>
              <w:spacing w:before="120" w:after="120" w:line="320" w:lineRule="exact"/>
              <w:jc w:val="both"/>
              <w:rPr>
                <w:rFonts w:ascii="Times New Roman" w:hAnsi="Times New Roman" w:cs="Times New Roman"/>
                <w:sz w:val="26"/>
                <w:szCs w:val="26"/>
              </w:rPr>
            </w:pPr>
            <w:r w:rsidRPr="00580126">
              <w:rPr>
                <w:rFonts w:ascii="Times New Roman" w:hAnsi="Times New Roman" w:cs="Times New Roman"/>
                <w:sz w:val="26"/>
                <w:szCs w:val="26"/>
              </w:rPr>
              <w:t>- Email:</w:t>
            </w:r>
            <w:r w:rsidR="00114110" w:rsidRPr="00391088">
              <w:rPr>
                <w:rFonts w:ascii="Times New Roman" w:hAnsi="Times New Roman" w:cs="Times New Roman"/>
                <w:sz w:val="26"/>
                <w:szCs w:val="26"/>
              </w:rPr>
              <w:t xml:space="preserve"> kimlam15041964@gmail.com</w:t>
            </w:r>
          </w:p>
        </w:tc>
      </w:tr>
      <w:tr w:rsidR="003C5D70" w:rsidRPr="00A35BD7" w:rsidTr="00071985">
        <w:tc>
          <w:tcPr>
            <w:tcW w:w="2405" w:type="dxa"/>
          </w:tcPr>
          <w:p w:rsidR="003C5D70" w:rsidRPr="00A35BD7" w:rsidRDefault="003C5D70" w:rsidP="005E5FC7">
            <w:pPr>
              <w:pStyle w:val="ListParagraph"/>
              <w:numPr>
                <w:ilvl w:val="0"/>
                <w:numId w:val="1"/>
              </w:numPr>
              <w:tabs>
                <w:tab w:val="left" w:pos="276"/>
              </w:tabs>
              <w:spacing w:before="120" w:after="120" w:line="320" w:lineRule="exact"/>
              <w:ind w:left="0" w:firstLine="0"/>
              <w:jc w:val="center"/>
              <w:rPr>
                <w:rFonts w:ascii="Times New Roman" w:hAnsi="Times New Roman" w:cs="Times New Roman"/>
                <w:b/>
                <w:sz w:val="26"/>
                <w:szCs w:val="26"/>
              </w:rPr>
            </w:pPr>
            <w:r w:rsidRPr="00A35BD7">
              <w:rPr>
                <w:rFonts w:ascii="Times New Roman" w:hAnsi="Times New Roman" w:cs="Times New Roman"/>
                <w:b/>
                <w:sz w:val="26"/>
                <w:szCs w:val="26"/>
              </w:rPr>
              <w:t>MỤC TIÊU CỦA DỰ ÁN</w:t>
            </w:r>
          </w:p>
        </w:tc>
        <w:tc>
          <w:tcPr>
            <w:tcW w:w="7655" w:type="dxa"/>
            <w:gridSpan w:val="4"/>
          </w:tcPr>
          <w:p w:rsidR="00963EE0" w:rsidRPr="00E94390" w:rsidRDefault="00963EE0" w:rsidP="00D40411">
            <w:pPr>
              <w:spacing w:before="120" w:after="120" w:line="320" w:lineRule="exact"/>
              <w:jc w:val="both"/>
              <w:rPr>
                <w:rFonts w:ascii="Times New Roman" w:hAnsi="Times New Roman" w:cs="Times New Roman"/>
                <w:sz w:val="26"/>
                <w:szCs w:val="26"/>
                <w:lang w:val="vi-VN"/>
              </w:rPr>
            </w:pPr>
            <w:r w:rsidRPr="00E94390">
              <w:rPr>
                <w:rFonts w:ascii="Times New Roman" w:hAnsi="Times New Roman" w:cs="Times New Roman"/>
                <w:sz w:val="26"/>
                <w:szCs w:val="26"/>
                <w:lang w:val="vi-VN"/>
              </w:rPr>
              <w:t xml:space="preserve">- </w:t>
            </w:r>
            <w:r w:rsidRPr="00E94390">
              <w:rPr>
                <w:rFonts w:ascii="Times New Roman" w:hAnsi="Times New Roman" w:cs="Times New Roman"/>
                <w:sz w:val="26"/>
                <w:szCs w:val="26"/>
              </w:rPr>
              <w:t xml:space="preserve">Đầu tư xây dựng, kinh doanh kết cấu hạ tầng kỹ thuật </w:t>
            </w:r>
            <w:r w:rsidR="0064797E" w:rsidRPr="00E94390">
              <w:rPr>
                <w:rFonts w:ascii="Times New Roman" w:hAnsi="Times New Roman" w:cs="Times New Roman"/>
                <w:sz w:val="26"/>
                <w:szCs w:val="26"/>
              </w:rPr>
              <w:t>Khu công nghiệp</w:t>
            </w:r>
            <w:r w:rsidR="0064797E" w:rsidRPr="00E94390">
              <w:rPr>
                <w:rFonts w:ascii="Times New Roman" w:hAnsi="Times New Roman" w:cs="Times New Roman"/>
                <w:sz w:val="26"/>
                <w:szCs w:val="26"/>
                <w:lang w:val="vi-VN"/>
              </w:rPr>
              <w:t>.</w:t>
            </w:r>
          </w:p>
          <w:p w:rsidR="003C5D70" w:rsidRPr="00B51613" w:rsidRDefault="00963EE0" w:rsidP="00D40411">
            <w:pPr>
              <w:spacing w:before="120" w:after="120" w:line="320" w:lineRule="exact"/>
              <w:jc w:val="both"/>
              <w:rPr>
                <w:rFonts w:ascii="Times New Roman" w:hAnsi="Times New Roman" w:cs="Times New Roman"/>
                <w:sz w:val="26"/>
                <w:szCs w:val="26"/>
              </w:rPr>
            </w:pPr>
            <w:r w:rsidRPr="00E94390">
              <w:rPr>
                <w:rFonts w:ascii="Times New Roman" w:hAnsi="Times New Roman" w:cs="Times New Roman"/>
                <w:sz w:val="26"/>
                <w:szCs w:val="26"/>
                <w:lang w:val="vi-VN"/>
              </w:rPr>
              <w:t xml:space="preserve">- </w:t>
            </w:r>
            <w:r w:rsidR="00B51613" w:rsidRPr="00E94390">
              <w:rPr>
                <w:rFonts w:ascii="Times New Roman" w:hAnsi="Times New Roman" w:cs="Times New Roman"/>
                <w:sz w:val="26"/>
                <w:szCs w:val="26"/>
              </w:rPr>
              <w:t>Khu công nghiệp đa ngành kết hợp dịch vụ vận tải kho vận; tập trung đầu tư xây dựng có hệ thống hạ tầng kỹ thuật, dịch vụ đồng bộ, hiện đại, bố trí các loại hình sản xuất công nghiệp, hiện đại, tiên tiến, ít ô nhiễm môi trường. Các loại hình công nghiệp, gồm: ngành công nghiệp chế biến, sản xuất (khoảng 50%); ngành công nghiệp hỗ trợ (khoảng 30%); vận tải kho bãi (khoảng 20%).</w:t>
            </w:r>
          </w:p>
        </w:tc>
      </w:tr>
      <w:tr w:rsidR="003C5D70" w:rsidRPr="00A35BD7" w:rsidTr="00071985">
        <w:tc>
          <w:tcPr>
            <w:tcW w:w="2405" w:type="dxa"/>
          </w:tcPr>
          <w:p w:rsidR="003C5D70" w:rsidRPr="00A35BD7" w:rsidRDefault="003C5D70" w:rsidP="005E5FC7">
            <w:pPr>
              <w:pStyle w:val="ListParagraph"/>
              <w:numPr>
                <w:ilvl w:val="0"/>
                <w:numId w:val="1"/>
              </w:numPr>
              <w:tabs>
                <w:tab w:val="left" w:pos="223"/>
              </w:tabs>
              <w:spacing w:before="120" w:after="120" w:line="320" w:lineRule="exact"/>
              <w:ind w:left="0" w:firstLine="0"/>
              <w:jc w:val="center"/>
              <w:rPr>
                <w:rFonts w:ascii="Times New Roman" w:hAnsi="Times New Roman" w:cs="Times New Roman"/>
                <w:b/>
                <w:sz w:val="26"/>
                <w:szCs w:val="26"/>
              </w:rPr>
            </w:pPr>
            <w:r w:rsidRPr="00A35BD7">
              <w:rPr>
                <w:rFonts w:ascii="Times New Roman" w:hAnsi="Times New Roman" w:cs="Times New Roman"/>
                <w:b/>
                <w:sz w:val="26"/>
                <w:szCs w:val="26"/>
              </w:rPr>
              <w:t>TÌNH TRẠNG DỰ ÁN</w:t>
            </w:r>
          </w:p>
        </w:tc>
        <w:tc>
          <w:tcPr>
            <w:tcW w:w="7655" w:type="dxa"/>
            <w:gridSpan w:val="4"/>
          </w:tcPr>
          <w:p w:rsidR="003C5D70" w:rsidRPr="00942066" w:rsidRDefault="00C309BA" w:rsidP="003623C8">
            <w:pPr>
              <w:spacing w:before="120" w:after="120" w:line="320" w:lineRule="exact"/>
              <w:jc w:val="both"/>
              <w:rPr>
                <w:rFonts w:ascii="Times New Roman" w:hAnsi="Times New Roman" w:cs="Times New Roman"/>
                <w:sz w:val="26"/>
                <w:szCs w:val="26"/>
              </w:rPr>
            </w:pPr>
            <w:r w:rsidRPr="00942066">
              <w:rPr>
                <w:rFonts w:ascii="Times New Roman" w:hAnsi="Times New Roman" w:cs="Times New Roman"/>
                <w:sz w:val="26"/>
                <w:szCs w:val="26"/>
              </w:rPr>
              <w:t>Quyết định số 1396/QĐ-UBND ngày 20/7/2023 của UBND tỉnh về việc phê duyệt đồ án Quy hoạch phân khu Khu công nghiệp Phú Bình, huyện Đức Trọng, tỉnh Lâm Đồng (tỷ lệ 1/2.000).</w:t>
            </w:r>
          </w:p>
          <w:p w:rsidR="004A0CB9" w:rsidRPr="00942066" w:rsidRDefault="004A0CB9" w:rsidP="003623C8">
            <w:pPr>
              <w:spacing w:before="120" w:after="120" w:line="320" w:lineRule="exact"/>
              <w:jc w:val="both"/>
              <w:rPr>
                <w:rFonts w:ascii="Times New Roman" w:hAnsi="Times New Roman" w:cs="Times New Roman"/>
                <w:sz w:val="26"/>
                <w:szCs w:val="26"/>
              </w:rPr>
            </w:pPr>
            <w:r w:rsidRPr="00942066">
              <w:rPr>
                <w:rFonts w:ascii="Times New Roman" w:hAnsi="Times New Roman" w:cs="Times New Roman"/>
                <w:sz w:val="26"/>
                <w:szCs w:val="26"/>
              </w:rPr>
              <w:t>- Tháng 7/2023 đã có Thông báo công bố Đồ án Quy hoạch phân khu Khu công nghiệp Phú Bình, huyện Đức Trọng, tỉnh Lâm Đồng (tỷ lệ</w:t>
            </w:r>
            <w:r w:rsidR="00A30EBC" w:rsidRPr="00942066">
              <w:rPr>
                <w:rFonts w:ascii="Times New Roman" w:hAnsi="Times New Roman" w:cs="Times New Roman"/>
                <w:sz w:val="26"/>
                <w:szCs w:val="26"/>
              </w:rPr>
              <w:t xml:space="preserve"> 1/2.000)</w:t>
            </w:r>
            <w:r w:rsidRPr="00942066">
              <w:rPr>
                <w:rFonts w:ascii="Times New Roman" w:hAnsi="Times New Roman" w:cs="Times New Roman"/>
                <w:sz w:val="26"/>
                <w:szCs w:val="26"/>
              </w:rPr>
              <w:t>.</w:t>
            </w:r>
          </w:p>
          <w:p w:rsidR="004A0CB9" w:rsidRPr="00C309BA" w:rsidRDefault="004A0CB9" w:rsidP="003623C8">
            <w:pPr>
              <w:spacing w:before="120" w:after="120" w:line="320" w:lineRule="exact"/>
              <w:jc w:val="both"/>
              <w:rPr>
                <w:rFonts w:ascii="Times New Roman" w:hAnsi="Times New Roman" w:cs="Times New Roman"/>
                <w:sz w:val="26"/>
                <w:szCs w:val="26"/>
                <w:lang w:val="vi-VN"/>
              </w:rPr>
            </w:pPr>
            <w:r w:rsidRPr="00942066">
              <w:rPr>
                <w:rFonts w:ascii="Times New Roman" w:hAnsi="Times New Roman" w:cs="Times New Roman"/>
                <w:sz w:val="26"/>
                <w:szCs w:val="26"/>
              </w:rPr>
              <w:t xml:space="preserve">- </w:t>
            </w:r>
            <w:r w:rsidR="00B95E3B" w:rsidRPr="00942066">
              <w:rPr>
                <w:rFonts w:ascii="Times New Roman" w:hAnsi="Times New Roman" w:cs="Times New Roman"/>
                <w:sz w:val="26"/>
                <w:szCs w:val="26"/>
              </w:rPr>
              <w:t>Dự kiến</w:t>
            </w:r>
            <w:r w:rsidR="003B1074" w:rsidRPr="00942066">
              <w:rPr>
                <w:rFonts w:ascii="Times New Roman" w:hAnsi="Times New Roman" w:cs="Times New Roman"/>
                <w:sz w:val="26"/>
                <w:szCs w:val="26"/>
              </w:rPr>
              <w:t xml:space="preserve"> </w:t>
            </w:r>
            <w:r w:rsidRPr="00942066">
              <w:rPr>
                <w:rFonts w:ascii="Times New Roman" w:hAnsi="Times New Roman" w:cs="Times New Roman"/>
                <w:sz w:val="26"/>
                <w:szCs w:val="26"/>
              </w:rPr>
              <w:t>Tháng 12/2023 thực hiện cắm mốc KCN.</w:t>
            </w:r>
          </w:p>
        </w:tc>
      </w:tr>
      <w:tr w:rsidR="003C5D70" w:rsidRPr="00A35BD7" w:rsidTr="00071985">
        <w:tc>
          <w:tcPr>
            <w:tcW w:w="2405" w:type="dxa"/>
          </w:tcPr>
          <w:p w:rsidR="003C5D70" w:rsidRPr="00A35BD7" w:rsidRDefault="003C5D70" w:rsidP="00690F15">
            <w:pPr>
              <w:pStyle w:val="ListParagraph"/>
              <w:numPr>
                <w:ilvl w:val="0"/>
                <w:numId w:val="1"/>
              </w:numPr>
              <w:tabs>
                <w:tab w:val="left" w:pos="313"/>
              </w:tabs>
              <w:spacing w:before="120" w:after="120" w:line="320" w:lineRule="exact"/>
              <w:ind w:left="0" w:firstLine="0"/>
              <w:jc w:val="center"/>
              <w:rPr>
                <w:rFonts w:ascii="Times New Roman" w:hAnsi="Times New Roman" w:cs="Times New Roman"/>
                <w:b/>
                <w:sz w:val="26"/>
                <w:szCs w:val="26"/>
              </w:rPr>
            </w:pPr>
            <w:r w:rsidRPr="00A35BD7">
              <w:rPr>
                <w:rFonts w:ascii="Times New Roman" w:hAnsi="Times New Roman" w:cs="Times New Roman"/>
                <w:b/>
                <w:sz w:val="26"/>
                <w:szCs w:val="26"/>
              </w:rPr>
              <w:t>HÌNH THỨC ĐẦU TƯ</w:t>
            </w:r>
          </w:p>
        </w:tc>
        <w:tc>
          <w:tcPr>
            <w:tcW w:w="7655" w:type="dxa"/>
            <w:gridSpan w:val="4"/>
          </w:tcPr>
          <w:p w:rsidR="003C5D70" w:rsidRPr="00EE4444" w:rsidRDefault="003623C8" w:rsidP="00F449E0">
            <w:pPr>
              <w:spacing w:before="120" w:after="120" w:line="320" w:lineRule="exact"/>
              <w:jc w:val="both"/>
              <w:rPr>
                <w:rFonts w:ascii="Times New Roman" w:hAnsi="Times New Roman" w:cs="Times New Roman"/>
                <w:sz w:val="26"/>
                <w:szCs w:val="26"/>
              </w:rPr>
            </w:pPr>
            <w:r w:rsidRPr="00EE4444">
              <w:rPr>
                <w:rFonts w:ascii="Times New Roman" w:hAnsi="Times New Roman" w:cs="Times New Roman"/>
                <w:sz w:val="26"/>
                <w:szCs w:val="26"/>
              </w:rPr>
              <w:t xml:space="preserve">Việc lựa chọn nhà đầu tư thực hiện dự án đầu tư theo quy định tại điểm </w:t>
            </w:r>
            <w:r w:rsidR="00F449E0" w:rsidRPr="00EE4444">
              <w:rPr>
                <w:rFonts w:ascii="Times New Roman" w:hAnsi="Times New Roman" w:cs="Times New Roman"/>
                <w:sz w:val="26"/>
                <w:szCs w:val="26"/>
              </w:rPr>
              <w:t>d</w:t>
            </w:r>
            <w:r w:rsidRPr="00EE4444">
              <w:rPr>
                <w:rFonts w:ascii="Times New Roman" w:hAnsi="Times New Roman" w:cs="Times New Roman"/>
                <w:sz w:val="26"/>
                <w:szCs w:val="26"/>
              </w:rPr>
              <w:t xml:space="preserve"> khoản </w:t>
            </w:r>
            <w:r w:rsidR="00F449E0" w:rsidRPr="00EE4444">
              <w:rPr>
                <w:rFonts w:ascii="Times New Roman" w:hAnsi="Times New Roman" w:cs="Times New Roman"/>
                <w:sz w:val="26"/>
                <w:szCs w:val="26"/>
              </w:rPr>
              <w:t>4</w:t>
            </w:r>
            <w:r w:rsidRPr="00EE4444">
              <w:rPr>
                <w:rFonts w:ascii="Times New Roman" w:hAnsi="Times New Roman" w:cs="Times New Roman"/>
                <w:sz w:val="26"/>
                <w:szCs w:val="26"/>
              </w:rPr>
              <w:t xml:space="preserve"> Điều </w:t>
            </w:r>
            <w:r w:rsidRPr="00EE4444">
              <w:rPr>
                <w:rFonts w:ascii="Times New Roman" w:hAnsi="Times New Roman" w:cs="Times New Roman"/>
                <w:sz w:val="26"/>
                <w:szCs w:val="26"/>
                <w:lang w:val="vi-VN"/>
              </w:rPr>
              <w:t>29 Luật Đầ</w:t>
            </w:r>
            <w:r w:rsidR="00F449E0" w:rsidRPr="00EE4444">
              <w:rPr>
                <w:rFonts w:ascii="Times New Roman" w:hAnsi="Times New Roman" w:cs="Times New Roman"/>
                <w:sz w:val="26"/>
                <w:szCs w:val="26"/>
                <w:lang w:val="vi-VN"/>
              </w:rPr>
              <w:t>u tư</w:t>
            </w:r>
            <w:r w:rsidR="00F449E0" w:rsidRPr="00EE4444">
              <w:rPr>
                <w:rFonts w:ascii="Times New Roman" w:hAnsi="Times New Roman" w:cs="Times New Roman"/>
                <w:sz w:val="26"/>
                <w:szCs w:val="26"/>
              </w:rPr>
              <w:t>.</w:t>
            </w:r>
          </w:p>
          <w:p w:rsidR="00F449E0" w:rsidRPr="00EE4444" w:rsidRDefault="00F449E0" w:rsidP="00F449E0">
            <w:pPr>
              <w:spacing w:before="120" w:after="120" w:line="320" w:lineRule="exact"/>
              <w:jc w:val="both"/>
              <w:rPr>
                <w:rFonts w:ascii="Times New Roman" w:hAnsi="Times New Roman" w:cs="Times New Roman"/>
                <w:sz w:val="26"/>
                <w:szCs w:val="26"/>
                <w:lang w:val="vi-VN"/>
              </w:rPr>
            </w:pPr>
            <w:r w:rsidRPr="00EE4444">
              <w:rPr>
                <w:rFonts w:ascii="Times New Roman" w:hAnsi="Times New Roman" w:cs="Times New Roman"/>
                <w:sz w:val="26"/>
                <w:szCs w:val="26"/>
              </w:rPr>
              <w:lastRenderedPageBreak/>
              <w:t>Trường hợp có từ hai nhà đầu tư trở lên cùng nộp hồ sơ hợp lệ đề nghị thực hiện dự án đầu tư tại một địa điểm thì lựa chọn nhà đầu tư theo quy định tại khoản 7 Điều 29 Nghị định số 31/2021/NĐ-CP ngày 26/3/2021 của Chính phủ quy định chi tiết và hướng dẫn thi hành một số điều của Luật Đầu tư</w:t>
            </w:r>
            <w:r w:rsidR="00EB076D" w:rsidRPr="00EE4444">
              <w:rPr>
                <w:rFonts w:ascii="Times New Roman" w:hAnsi="Times New Roman" w:cs="Times New Roman"/>
                <w:sz w:val="26"/>
                <w:szCs w:val="26"/>
                <w:lang w:val="vi-VN"/>
              </w:rPr>
              <w:t>.</w:t>
            </w:r>
          </w:p>
          <w:p w:rsidR="00A35BD7" w:rsidRPr="00EE4444" w:rsidRDefault="00A35BD7" w:rsidP="00A35BD7">
            <w:pPr>
              <w:spacing w:before="120"/>
              <w:jc w:val="both"/>
              <w:rPr>
                <w:rFonts w:ascii="Times New Roman" w:eastAsia="Times New Roman" w:hAnsi="Times New Roman" w:cs="Times New Roman"/>
                <w:sz w:val="26"/>
                <w:szCs w:val="26"/>
              </w:rPr>
            </w:pPr>
            <w:bookmarkStart w:id="0" w:name="bookmark293"/>
            <w:r w:rsidRPr="00EE4444">
              <w:rPr>
                <w:rFonts w:ascii="Times New Roman" w:eastAsia="Times New Roman" w:hAnsi="Times New Roman" w:cs="Times New Roman"/>
                <w:sz w:val="26"/>
                <w:szCs w:val="26"/>
                <w:lang w:val="vi-VN"/>
              </w:rPr>
              <w:t>7</w:t>
            </w:r>
            <w:bookmarkEnd w:id="0"/>
            <w:r w:rsidRPr="00EE4444">
              <w:rPr>
                <w:rFonts w:ascii="Times New Roman" w:eastAsia="Times New Roman" w:hAnsi="Times New Roman" w:cs="Times New Roman"/>
                <w:sz w:val="26"/>
                <w:szCs w:val="26"/>
                <w:lang w:val="vi-VN"/>
              </w:rPr>
              <w:t>. Trường hợp dự án đầu tư quy định tại các điểm c, d và đ khoản 5 Điều này mà có từ hai nhà đầu tư trở lên cùng nộp hồ sơ hợp lệ đề nghị thực hiện dự án đầu tư tại một địa điểm trong thời hạn 20 ngày (đối với dự án thuộc thẩm quyền chấp thuận chủ trương đầu tư của Thủ tướng Chính phủ) hoặc 15 ngày (đối với dự án thuộc thẩm quyền chấp thuận chủ trương đầu tư của Ủy ban nhân dân cấp tỉnh) kể từ ngày nhận được hồ sơ hợp lệ của nhà đầu tư đầu tiên thì Bộ Kế hoạch và Đầu tư, cơ quan đăng ký đầu tư thực hiện thủ tục sau:</w:t>
            </w:r>
          </w:p>
          <w:p w:rsidR="00A35BD7" w:rsidRPr="00EE4444" w:rsidRDefault="00A35BD7" w:rsidP="00A35BD7">
            <w:pPr>
              <w:spacing w:before="120"/>
              <w:jc w:val="both"/>
              <w:rPr>
                <w:rFonts w:ascii="Times New Roman" w:eastAsia="Times New Roman" w:hAnsi="Times New Roman" w:cs="Times New Roman"/>
                <w:sz w:val="26"/>
                <w:szCs w:val="26"/>
              </w:rPr>
            </w:pPr>
            <w:bookmarkStart w:id="1" w:name="bookmark294"/>
            <w:r w:rsidRPr="00EE4444">
              <w:rPr>
                <w:rFonts w:ascii="Times New Roman" w:eastAsia="Times New Roman" w:hAnsi="Times New Roman" w:cs="Times New Roman"/>
                <w:sz w:val="26"/>
                <w:szCs w:val="26"/>
                <w:lang w:val="vi-VN"/>
              </w:rPr>
              <w:t>a</w:t>
            </w:r>
            <w:bookmarkEnd w:id="1"/>
            <w:r w:rsidRPr="00EE4444">
              <w:rPr>
                <w:rFonts w:ascii="Times New Roman" w:eastAsia="Times New Roman" w:hAnsi="Times New Roman" w:cs="Times New Roman"/>
                <w:sz w:val="26"/>
                <w:szCs w:val="26"/>
                <w:lang w:val="vi-VN"/>
              </w:rPr>
              <w:t>) Thông báo bằng văn bản cho các nhà đầu tư về việc thực hiện thủ tục chấp thuận chủ trương đầu tư và lựa chọn nhà đầu tư theo quy định tại khoản này trong thời hạn 25 ngày (đối với dự án thuộc thẩm quyền chấp thuận chủ trương đầu tư của Thủ tướng Chính phủ) hoặc 20 ngày (đối với dự án thuộc thẩm quyền chấp thuận chủ trương đầu tư của Ủy ban nhân dân cấp tỉnh) kể từ ngày nhận được hồ sơ hợp lệ của nhà đầu tư đầu tiên. Bộ Kế hoạch và Đầu tư, cơ quan đăng ký đầu tư không xem xét và trả lại hồ sơ của các nhà đầu tư khác (nếu có) nộp sau thời hạn 20 ngày (đối với dự án thuộc thẩm quyền chấp thuận chủ trương đầu tư của Thủ tướng Chính phủ) hoặc 15 ngày (đối với dự án thuộc thẩm quyền chấp thuận chủ trương đầu tư của Ủy ban nhân dân cấp tỉnh) kể từ ngày nhận được hồ sơ hợp lệ của nhà đầu tư đầu tiên;</w:t>
            </w:r>
          </w:p>
          <w:p w:rsidR="00A35BD7" w:rsidRPr="00EE4444" w:rsidRDefault="00A35BD7" w:rsidP="00A35BD7">
            <w:pPr>
              <w:spacing w:before="120"/>
              <w:jc w:val="both"/>
              <w:rPr>
                <w:rFonts w:ascii="Times New Roman" w:eastAsia="Times New Roman" w:hAnsi="Times New Roman" w:cs="Times New Roman"/>
                <w:sz w:val="26"/>
                <w:szCs w:val="26"/>
              </w:rPr>
            </w:pPr>
            <w:bookmarkStart w:id="2" w:name="bookmark295"/>
            <w:r w:rsidRPr="00EE4444">
              <w:rPr>
                <w:rFonts w:ascii="Times New Roman" w:eastAsia="Times New Roman" w:hAnsi="Times New Roman" w:cs="Times New Roman"/>
                <w:sz w:val="26"/>
                <w:szCs w:val="26"/>
                <w:lang w:val="vi-VN"/>
              </w:rPr>
              <w:t>b</w:t>
            </w:r>
            <w:bookmarkEnd w:id="2"/>
            <w:r w:rsidRPr="00EE4444">
              <w:rPr>
                <w:rFonts w:ascii="Times New Roman" w:eastAsia="Times New Roman" w:hAnsi="Times New Roman" w:cs="Times New Roman"/>
                <w:sz w:val="26"/>
                <w:szCs w:val="26"/>
                <w:lang w:val="vi-VN"/>
              </w:rPr>
              <w:t>) Thực hiện thủ tục chấp thuận chủ trương đầu tư theo quy định tương ứng tại Điều 32 hoặc Điều 33 của Nghị định này trên cơ sở để xuất dự án đầu tư của nhà đầu tư đầu tiên. Trường hợp đề xuất dự án đầu tư của nhà đầu tư đầu tiên không đáp ứng các điều kiện quy định tại khoản 3 Điều 33 của Luật Đầu tư thì thực hiện thủ tục chấp thuận chủ trương đầu tư theo nguyên tắc xem xét lần lượt đề xuất dự án đầu tư của từng nhà đầu tư tiếp theo;</w:t>
            </w:r>
          </w:p>
          <w:p w:rsidR="00A35BD7" w:rsidRPr="00EE4444" w:rsidRDefault="00A35BD7" w:rsidP="00A35BD7">
            <w:pPr>
              <w:spacing w:before="120"/>
              <w:jc w:val="both"/>
              <w:rPr>
                <w:rFonts w:ascii="Times New Roman" w:eastAsia="Times New Roman" w:hAnsi="Times New Roman" w:cs="Times New Roman"/>
                <w:sz w:val="26"/>
                <w:szCs w:val="26"/>
              </w:rPr>
            </w:pPr>
            <w:bookmarkStart w:id="3" w:name="bookmark296"/>
            <w:r w:rsidRPr="00EE4444">
              <w:rPr>
                <w:rFonts w:ascii="Times New Roman" w:eastAsia="Times New Roman" w:hAnsi="Times New Roman" w:cs="Times New Roman"/>
                <w:sz w:val="26"/>
                <w:szCs w:val="26"/>
                <w:lang w:val="vi-VN"/>
              </w:rPr>
              <w:t>c</w:t>
            </w:r>
            <w:bookmarkEnd w:id="3"/>
            <w:r w:rsidRPr="00EE4444">
              <w:rPr>
                <w:rFonts w:ascii="Times New Roman" w:eastAsia="Times New Roman" w:hAnsi="Times New Roman" w:cs="Times New Roman"/>
                <w:sz w:val="26"/>
                <w:szCs w:val="26"/>
                <w:lang w:val="vi-VN"/>
              </w:rPr>
              <w:t>) Căn cứ đề nghị của Bộ Kế hoạch và Đầu tư hoặc cơ quan đăng ký đầu tư, cơ quan chấp thuận chủ trương đầu tư xem xét chấp thuận chủ trương đầu tư và giao cơ quan nhà nước có thẩm quyền chọn áp dụng pháp luật về đấu thầu để tổ chức lựa chọn nhà đầu tư trong số những nhà đầu tư đã nộp hồ sơ hợp lệ;</w:t>
            </w:r>
          </w:p>
          <w:p w:rsidR="00A35BD7" w:rsidRPr="00EE4444" w:rsidRDefault="00A35BD7" w:rsidP="00A35BD7">
            <w:pPr>
              <w:spacing w:before="120"/>
              <w:jc w:val="both"/>
              <w:rPr>
                <w:rFonts w:ascii="Times New Roman" w:eastAsia="Times New Roman" w:hAnsi="Times New Roman" w:cs="Times New Roman"/>
                <w:sz w:val="26"/>
                <w:szCs w:val="26"/>
              </w:rPr>
            </w:pPr>
            <w:bookmarkStart w:id="4" w:name="bookmark297"/>
            <w:r w:rsidRPr="00EE4444">
              <w:rPr>
                <w:rFonts w:ascii="Times New Roman" w:eastAsia="Times New Roman" w:hAnsi="Times New Roman" w:cs="Times New Roman"/>
                <w:sz w:val="26"/>
                <w:szCs w:val="26"/>
                <w:lang w:val="vi-VN"/>
              </w:rPr>
              <w:t>d</w:t>
            </w:r>
            <w:bookmarkEnd w:id="4"/>
            <w:r w:rsidRPr="00EE4444">
              <w:rPr>
                <w:rFonts w:ascii="Times New Roman" w:eastAsia="Times New Roman" w:hAnsi="Times New Roman" w:cs="Times New Roman"/>
                <w:sz w:val="26"/>
                <w:szCs w:val="26"/>
                <w:lang w:val="vi-VN"/>
              </w:rPr>
              <w:t>) Nhà đầu tư được lựa chọn thực hiện thủ tục chấp thuận nhà đầu tư theo quy định tương ứng tại khoản 2 hoặc khoản 4 Điều 30 của Nghị định này.</w:t>
            </w:r>
          </w:p>
        </w:tc>
      </w:tr>
      <w:tr w:rsidR="00641E69" w:rsidRPr="00A35BD7" w:rsidTr="00071985">
        <w:tc>
          <w:tcPr>
            <w:tcW w:w="2405" w:type="dxa"/>
            <w:vMerge w:val="restart"/>
          </w:tcPr>
          <w:p w:rsidR="00641E69" w:rsidRPr="00A35BD7" w:rsidRDefault="00641E69" w:rsidP="00AA7A18">
            <w:pPr>
              <w:pStyle w:val="ListParagraph"/>
              <w:numPr>
                <w:ilvl w:val="0"/>
                <w:numId w:val="1"/>
              </w:numPr>
              <w:tabs>
                <w:tab w:val="left" w:pos="313"/>
              </w:tabs>
              <w:spacing w:before="120" w:after="120" w:line="320" w:lineRule="exact"/>
              <w:ind w:left="0" w:firstLine="0"/>
              <w:jc w:val="center"/>
              <w:rPr>
                <w:rFonts w:ascii="Times New Roman" w:hAnsi="Times New Roman" w:cs="Times New Roman"/>
                <w:b/>
                <w:sz w:val="26"/>
                <w:szCs w:val="26"/>
              </w:rPr>
            </w:pPr>
            <w:r w:rsidRPr="00A35BD7">
              <w:rPr>
                <w:rFonts w:ascii="Times New Roman" w:hAnsi="Times New Roman" w:cs="Times New Roman"/>
                <w:b/>
                <w:sz w:val="26"/>
                <w:szCs w:val="26"/>
              </w:rPr>
              <w:lastRenderedPageBreak/>
              <w:t>QUY MÔ ĐẦU TƯ</w:t>
            </w:r>
          </w:p>
        </w:tc>
        <w:tc>
          <w:tcPr>
            <w:tcW w:w="3115" w:type="dxa"/>
            <w:gridSpan w:val="3"/>
          </w:tcPr>
          <w:p w:rsidR="00641E69" w:rsidRPr="00A35BD7" w:rsidRDefault="00641E69" w:rsidP="00061301">
            <w:pPr>
              <w:spacing w:before="120" w:after="120" w:line="320" w:lineRule="exact"/>
              <w:rPr>
                <w:rFonts w:ascii="Times New Roman" w:hAnsi="Times New Roman" w:cs="Times New Roman"/>
                <w:b/>
                <w:sz w:val="26"/>
                <w:szCs w:val="26"/>
              </w:rPr>
            </w:pPr>
            <w:r w:rsidRPr="00A35BD7">
              <w:rPr>
                <w:rFonts w:ascii="Times New Roman" w:hAnsi="Times New Roman" w:cs="Times New Roman"/>
                <w:b/>
                <w:sz w:val="26"/>
                <w:szCs w:val="26"/>
              </w:rPr>
              <w:t>6.1. Vốn đầu tư dự kiến</w:t>
            </w:r>
            <w:r w:rsidR="00D842BC">
              <w:rPr>
                <w:rFonts w:ascii="Times New Roman" w:hAnsi="Times New Roman" w:cs="Times New Roman"/>
                <w:b/>
                <w:sz w:val="26"/>
                <w:szCs w:val="26"/>
              </w:rPr>
              <w:t xml:space="preserve"> khoảng</w:t>
            </w:r>
          </w:p>
        </w:tc>
        <w:tc>
          <w:tcPr>
            <w:tcW w:w="4540" w:type="dxa"/>
          </w:tcPr>
          <w:p w:rsidR="00641E69" w:rsidRPr="00A35BD7" w:rsidRDefault="00D842BC" w:rsidP="003C6607">
            <w:pPr>
              <w:spacing w:before="120" w:after="120" w:line="320" w:lineRule="exact"/>
              <w:jc w:val="both"/>
              <w:rPr>
                <w:rFonts w:ascii="Times New Roman" w:hAnsi="Times New Roman" w:cs="Times New Roman"/>
                <w:sz w:val="26"/>
                <w:szCs w:val="26"/>
              </w:rPr>
            </w:pPr>
            <w:r>
              <w:rPr>
                <w:rFonts w:ascii="Times New Roman" w:eastAsia="Times New Roman" w:hAnsi="Times New Roman" w:cs="Times New Roman"/>
                <w:color w:val="FF0000"/>
                <w:sz w:val="26"/>
                <w:szCs w:val="26"/>
              </w:rPr>
              <w:t>2</w:t>
            </w:r>
            <w:r w:rsidR="007C6632" w:rsidRPr="00A35BD7">
              <w:rPr>
                <w:rFonts w:ascii="Times New Roman" w:eastAsia="Times New Roman" w:hAnsi="Times New Roman" w:cs="Times New Roman"/>
                <w:color w:val="FF0000"/>
                <w:sz w:val="26"/>
                <w:szCs w:val="26"/>
              </w:rPr>
              <w:t>.</w:t>
            </w:r>
            <w:r w:rsidR="00FB40FF" w:rsidRPr="00A35BD7">
              <w:rPr>
                <w:rFonts w:ascii="Times New Roman" w:eastAsia="Times New Roman" w:hAnsi="Times New Roman" w:cs="Times New Roman"/>
                <w:color w:val="FF0000"/>
                <w:sz w:val="26"/>
                <w:szCs w:val="26"/>
              </w:rPr>
              <w:t>000 tỷ đồng</w:t>
            </w:r>
          </w:p>
        </w:tc>
      </w:tr>
      <w:tr w:rsidR="00641E69" w:rsidRPr="00A35BD7" w:rsidTr="00071985">
        <w:tc>
          <w:tcPr>
            <w:tcW w:w="2405" w:type="dxa"/>
            <w:vMerge/>
          </w:tcPr>
          <w:p w:rsidR="00641E69" w:rsidRPr="00A35BD7" w:rsidRDefault="00641E69" w:rsidP="00061301">
            <w:pPr>
              <w:spacing w:before="120" w:after="120" w:line="320" w:lineRule="exact"/>
              <w:jc w:val="center"/>
              <w:rPr>
                <w:rFonts w:ascii="Times New Roman" w:hAnsi="Times New Roman" w:cs="Times New Roman"/>
                <w:sz w:val="26"/>
                <w:szCs w:val="26"/>
              </w:rPr>
            </w:pPr>
          </w:p>
        </w:tc>
        <w:tc>
          <w:tcPr>
            <w:tcW w:w="3115" w:type="dxa"/>
            <w:gridSpan w:val="3"/>
          </w:tcPr>
          <w:p w:rsidR="00641E69" w:rsidRPr="00A35BD7" w:rsidRDefault="00641E69" w:rsidP="00061301">
            <w:pPr>
              <w:spacing w:before="120" w:after="120" w:line="320" w:lineRule="exact"/>
              <w:rPr>
                <w:rFonts w:ascii="Times New Roman" w:hAnsi="Times New Roman" w:cs="Times New Roman"/>
                <w:b/>
                <w:sz w:val="26"/>
                <w:szCs w:val="26"/>
              </w:rPr>
            </w:pPr>
            <w:r w:rsidRPr="00A35BD7">
              <w:rPr>
                <w:rFonts w:ascii="Times New Roman" w:hAnsi="Times New Roman" w:cs="Times New Roman"/>
                <w:b/>
                <w:sz w:val="26"/>
                <w:szCs w:val="26"/>
              </w:rPr>
              <w:t>6.2. Diện tích đất sử dụng</w:t>
            </w:r>
          </w:p>
        </w:tc>
        <w:tc>
          <w:tcPr>
            <w:tcW w:w="4540" w:type="dxa"/>
          </w:tcPr>
          <w:p w:rsidR="00641E69" w:rsidRPr="00A35BD7" w:rsidRDefault="00994E57" w:rsidP="003C6607">
            <w:pPr>
              <w:spacing w:before="120" w:after="120" w:line="320" w:lineRule="exact"/>
              <w:jc w:val="both"/>
              <w:rPr>
                <w:rFonts w:ascii="Times New Roman" w:hAnsi="Times New Roman" w:cs="Times New Roman"/>
                <w:sz w:val="26"/>
                <w:szCs w:val="26"/>
              </w:rPr>
            </w:pPr>
            <w:r w:rsidRPr="00A35BD7">
              <w:rPr>
                <w:rFonts w:ascii="Times New Roman" w:eastAsia="Times New Roman" w:hAnsi="Times New Roman" w:cs="Times New Roman"/>
                <w:sz w:val="26"/>
                <w:szCs w:val="26"/>
              </w:rPr>
              <w:t>246 h</w:t>
            </w:r>
            <w:r w:rsidR="004D1E94">
              <w:rPr>
                <w:rFonts w:ascii="Times New Roman" w:eastAsia="Times New Roman" w:hAnsi="Times New Roman" w:cs="Times New Roman"/>
                <w:sz w:val="26"/>
                <w:szCs w:val="26"/>
              </w:rPr>
              <w:t>a (</w:t>
            </w:r>
            <w:r w:rsidR="004D1E94" w:rsidRPr="00E94390">
              <w:rPr>
                <w:rFonts w:ascii="Times New Roman" w:eastAsia="Times New Roman" w:hAnsi="Times New Roman" w:cs="Times New Roman"/>
                <w:sz w:val="26"/>
                <w:szCs w:val="26"/>
              </w:rPr>
              <w:t>diện tích đất công nghiệp 170,23</w:t>
            </w:r>
            <w:r w:rsidRPr="00E94390">
              <w:rPr>
                <w:rFonts w:ascii="Times New Roman" w:eastAsia="Times New Roman" w:hAnsi="Times New Roman" w:cs="Times New Roman"/>
                <w:sz w:val="26"/>
                <w:szCs w:val="26"/>
              </w:rPr>
              <w:t xml:space="preserve"> ha)</w:t>
            </w:r>
          </w:p>
        </w:tc>
      </w:tr>
      <w:tr w:rsidR="00641E69" w:rsidRPr="00A35BD7" w:rsidTr="00071985">
        <w:tc>
          <w:tcPr>
            <w:tcW w:w="2405" w:type="dxa"/>
            <w:vMerge/>
          </w:tcPr>
          <w:p w:rsidR="00641E69" w:rsidRPr="00A35BD7" w:rsidRDefault="00641E69" w:rsidP="00061301">
            <w:pPr>
              <w:spacing w:before="120" w:after="120" w:line="320" w:lineRule="exact"/>
              <w:jc w:val="center"/>
              <w:rPr>
                <w:rFonts w:ascii="Times New Roman" w:hAnsi="Times New Roman" w:cs="Times New Roman"/>
                <w:sz w:val="26"/>
                <w:szCs w:val="26"/>
              </w:rPr>
            </w:pPr>
          </w:p>
        </w:tc>
        <w:tc>
          <w:tcPr>
            <w:tcW w:w="3115" w:type="dxa"/>
            <w:gridSpan w:val="3"/>
          </w:tcPr>
          <w:p w:rsidR="00641E69" w:rsidRPr="00A35BD7" w:rsidRDefault="00641E69" w:rsidP="00061301">
            <w:pPr>
              <w:spacing w:before="120" w:after="120" w:line="320" w:lineRule="exact"/>
              <w:rPr>
                <w:rFonts w:ascii="Times New Roman" w:hAnsi="Times New Roman" w:cs="Times New Roman"/>
                <w:b/>
                <w:sz w:val="26"/>
                <w:szCs w:val="26"/>
              </w:rPr>
            </w:pPr>
            <w:r w:rsidRPr="00A35BD7">
              <w:rPr>
                <w:rFonts w:ascii="Times New Roman" w:hAnsi="Times New Roman" w:cs="Times New Roman"/>
                <w:b/>
                <w:sz w:val="26"/>
                <w:szCs w:val="26"/>
              </w:rPr>
              <w:t>6.3. Nhu cầu về điện</w:t>
            </w:r>
          </w:p>
        </w:tc>
        <w:tc>
          <w:tcPr>
            <w:tcW w:w="4540" w:type="dxa"/>
          </w:tcPr>
          <w:p w:rsidR="00FF10C4" w:rsidRPr="00E94390" w:rsidRDefault="00FF10C4" w:rsidP="003C6607">
            <w:pPr>
              <w:spacing w:before="120" w:after="120" w:line="320" w:lineRule="exact"/>
              <w:jc w:val="both"/>
              <w:rPr>
                <w:rFonts w:ascii="Times New Roman" w:hAnsi="Times New Roman" w:cs="Times New Roman"/>
                <w:sz w:val="26"/>
                <w:szCs w:val="26"/>
              </w:rPr>
            </w:pPr>
            <w:r w:rsidRPr="00E94390">
              <w:rPr>
                <w:rFonts w:ascii="Times New Roman" w:hAnsi="Times New Roman" w:cs="Times New Roman"/>
                <w:sz w:val="26"/>
                <w:szCs w:val="26"/>
              </w:rPr>
              <w:t>- Đất xây dựng công nghiệp: 200 - 350 KW/ha;</w:t>
            </w:r>
          </w:p>
          <w:p w:rsidR="00FF10C4" w:rsidRPr="00E94390" w:rsidRDefault="00FF10C4" w:rsidP="003C6607">
            <w:pPr>
              <w:spacing w:before="120" w:after="120" w:line="320" w:lineRule="exact"/>
              <w:jc w:val="both"/>
              <w:rPr>
                <w:rFonts w:ascii="Times New Roman" w:hAnsi="Times New Roman" w:cs="Times New Roman"/>
                <w:sz w:val="26"/>
                <w:szCs w:val="26"/>
              </w:rPr>
            </w:pPr>
            <w:r w:rsidRPr="00E94390">
              <w:rPr>
                <w:rFonts w:ascii="Times New Roman" w:hAnsi="Times New Roman" w:cs="Times New Roman"/>
                <w:sz w:val="26"/>
                <w:szCs w:val="26"/>
              </w:rPr>
              <w:t>- Kho tàng: 50 KW/ha;</w:t>
            </w:r>
          </w:p>
          <w:p w:rsidR="003C6607" w:rsidRPr="00E94390" w:rsidRDefault="00FF10C4" w:rsidP="00485400">
            <w:pPr>
              <w:spacing w:before="120" w:after="120" w:line="320" w:lineRule="exact"/>
              <w:jc w:val="both"/>
              <w:rPr>
                <w:rFonts w:ascii="Times New Roman" w:hAnsi="Times New Roman" w:cs="Times New Roman"/>
                <w:sz w:val="26"/>
                <w:szCs w:val="26"/>
                <w:lang w:val="vi-VN"/>
              </w:rPr>
            </w:pPr>
            <w:r w:rsidRPr="00E94390">
              <w:rPr>
                <w:rFonts w:ascii="Times New Roman" w:hAnsi="Times New Roman" w:cs="Times New Roman"/>
                <w:sz w:val="26"/>
                <w:szCs w:val="26"/>
              </w:rPr>
              <w:t>- Các công trình hành chính - dịch vụ: 20 - 30W/m</w:t>
            </w:r>
            <w:r w:rsidRPr="00E94390">
              <w:rPr>
                <w:rFonts w:ascii="Times New Roman" w:hAnsi="Times New Roman" w:cs="Times New Roman"/>
                <w:sz w:val="26"/>
                <w:szCs w:val="26"/>
                <w:vertAlign w:val="superscript"/>
              </w:rPr>
              <w:t xml:space="preserve">2 </w:t>
            </w:r>
            <w:r w:rsidRPr="00E94390">
              <w:rPr>
                <w:rFonts w:ascii="Times New Roman" w:hAnsi="Times New Roman" w:cs="Times New Roman"/>
                <w:sz w:val="26"/>
                <w:szCs w:val="26"/>
              </w:rPr>
              <w:t>sàn</w:t>
            </w:r>
            <w:r w:rsidR="003C6607" w:rsidRPr="00E94390">
              <w:rPr>
                <w:rFonts w:ascii="Times New Roman" w:hAnsi="Times New Roman" w:cs="Times New Roman"/>
                <w:sz w:val="26"/>
                <w:szCs w:val="26"/>
                <w:lang w:val="vi-VN"/>
              </w:rPr>
              <w:t>.</w:t>
            </w:r>
          </w:p>
        </w:tc>
      </w:tr>
      <w:tr w:rsidR="00641E69" w:rsidRPr="00A35BD7" w:rsidTr="00071985">
        <w:tc>
          <w:tcPr>
            <w:tcW w:w="2405" w:type="dxa"/>
            <w:vMerge/>
          </w:tcPr>
          <w:p w:rsidR="00641E69" w:rsidRPr="00A35BD7" w:rsidRDefault="00641E69" w:rsidP="00061301">
            <w:pPr>
              <w:spacing w:before="120" w:after="120" w:line="320" w:lineRule="exact"/>
              <w:jc w:val="center"/>
              <w:rPr>
                <w:rFonts w:ascii="Times New Roman" w:hAnsi="Times New Roman" w:cs="Times New Roman"/>
                <w:sz w:val="26"/>
                <w:szCs w:val="26"/>
              </w:rPr>
            </w:pPr>
          </w:p>
        </w:tc>
        <w:tc>
          <w:tcPr>
            <w:tcW w:w="3115" w:type="dxa"/>
            <w:gridSpan w:val="3"/>
          </w:tcPr>
          <w:p w:rsidR="00641E69" w:rsidRPr="00A35BD7" w:rsidRDefault="00641E69" w:rsidP="00061301">
            <w:pPr>
              <w:spacing w:before="120" w:after="120" w:line="320" w:lineRule="exact"/>
              <w:rPr>
                <w:rFonts w:ascii="Times New Roman" w:hAnsi="Times New Roman" w:cs="Times New Roman"/>
                <w:b/>
                <w:sz w:val="26"/>
                <w:szCs w:val="26"/>
              </w:rPr>
            </w:pPr>
            <w:r w:rsidRPr="00A35BD7">
              <w:rPr>
                <w:rFonts w:ascii="Times New Roman" w:hAnsi="Times New Roman" w:cs="Times New Roman"/>
                <w:b/>
                <w:sz w:val="26"/>
                <w:szCs w:val="26"/>
              </w:rPr>
              <w:t>6.4. Nhu cầu về nước</w:t>
            </w:r>
          </w:p>
        </w:tc>
        <w:tc>
          <w:tcPr>
            <w:tcW w:w="4540" w:type="dxa"/>
          </w:tcPr>
          <w:p w:rsidR="00641E69" w:rsidRPr="00E94390" w:rsidRDefault="00FF10C4" w:rsidP="003C6607">
            <w:pPr>
              <w:spacing w:before="120" w:after="120" w:line="320" w:lineRule="exact"/>
              <w:jc w:val="both"/>
              <w:rPr>
                <w:rFonts w:ascii="Times New Roman" w:hAnsi="Times New Roman" w:cs="Times New Roman"/>
                <w:sz w:val="26"/>
                <w:szCs w:val="26"/>
              </w:rPr>
            </w:pPr>
            <w:r w:rsidRPr="00E94390">
              <w:rPr>
                <w:rFonts w:ascii="Times New Roman" w:hAnsi="Times New Roman" w:cs="Times New Roman"/>
                <w:sz w:val="26"/>
                <w:szCs w:val="26"/>
              </w:rPr>
              <w:t>- Nước cho nhu cầu sản xuất: 40 - 60 m</w:t>
            </w:r>
            <w:r w:rsidRPr="00E94390">
              <w:rPr>
                <w:rFonts w:ascii="Times New Roman" w:hAnsi="Times New Roman" w:cs="Times New Roman"/>
                <w:sz w:val="26"/>
                <w:szCs w:val="26"/>
                <w:vertAlign w:val="superscript"/>
              </w:rPr>
              <w:t>3</w:t>
            </w:r>
            <w:r w:rsidRPr="00E94390">
              <w:rPr>
                <w:rFonts w:ascii="Times New Roman" w:hAnsi="Times New Roman" w:cs="Times New Roman"/>
                <w:sz w:val="26"/>
                <w:szCs w:val="26"/>
              </w:rPr>
              <w:t>/ha. ngày đêm;</w:t>
            </w:r>
          </w:p>
          <w:p w:rsidR="003C6607" w:rsidRPr="00E94390" w:rsidRDefault="00FF10C4" w:rsidP="00485400">
            <w:pPr>
              <w:spacing w:before="120" w:after="120" w:line="320" w:lineRule="exact"/>
              <w:jc w:val="both"/>
              <w:rPr>
                <w:rFonts w:ascii="Times New Roman" w:hAnsi="Times New Roman" w:cs="Times New Roman"/>
                <w:sz w:val="26"/>
                <w:szCs w:val="26"/>
              </w:rPr>
            </w:pPr>
            <w:r w:rsidRPr="00E94390">
              <w:rPr>
                <w:rFonts w:ascii="Times New Roman" w:hAnsi="Times New Roman" w:cs="Times New Roman"/>
                <w:sz w:val="26"/>
                <w:szCs w:val="26"/>
              </w:rPr>
              <w:t>- Nước cho khu hành chính - dịch vụ: 120 m</w:t>
            </w:r>
            <w:r w:rsidRPr="00E94390">
              <w:rPr>
                <w:rFonts w:ascii="Times New Roman" w:hAnsi="Times New Roman" w:cs="Times New Roman"/>
                <w:sz w:val="26"/>
                <w:szCs w:val="26"/>
                <w:vertAlign w:val="superscript"/>
              </w:rPr>
              <w:t>3</w:t>
            </w:r>
            <w:r w:rsidRPr="00E94390">
              <w:rPr>
                <w:rFonts w:ascii="Times New Roman" w:hAnsi="Times New Roman" w:cs="Times New Roman"/>
                <w:sz w:val="26"/>
                <w:szCs w:val="26"/>
              </w:rPr>
              <w:t>/ha. ngày đêm.</w:t>
            </w:r>
          </w:p>
        </w:tc>
      </w:tr>
      <w:tr w:rsidR="00641E69" w:rsidRPr="00A35BD7" w:rsidTr="00071985">
        <w:tc>
          <w:tcPr>
            <w:tcW w:w="2405" w:type="dxa"/>
            <w:vMerge/>
          </w:tcPr>
          <w:p w:rsidR="00641E69" w:rsidRPr="00A35BD7" w:rsidRDefault="00641E69" w:rsidP="00061301">
            <w:pPr>
              <w:spacing w:before="120" w:after="120" w:line="320" w:lineRule="exact"/>
              <w:jc w:val="center"/>
              <w:rPr>
                <w:rFonts w:ascii="Times New Roman" w:hAnsi="Times New Roman" w:cs="Times New Roman"/>
                <w:sz w:val="26"/>
                <w:szCs w:val="26"/>
              </w:rPr>
            </w:pPr>
          </w:p>
        </w:tc>
        <w:tc>
          <w:tcPr>
            <w:tcW w:w="3115" w:type="dxa"/>
            <w:gridSpan w:val="3"/>
          </w:tcPr>
          <w:p w:rsidR="00641E69" w:rsidRPr="00A35BD7" w:rsidRDefault="00641E69" w:rsidP="00061301">
            <w:pPr>
              <w:spacing w:before="120" w:after="120" w:line="320" w:lineRule="exact"/>
              <w:rPr>
                <w:rFonts w:ascii="Times New Roman" w:hAnsi="Times New Roman" w:cs="Times New Roman"/>
                <w:b/>
                <w:sz w:val="26"/>
                <w:szCs w:val="26"/>
              </w:rPr>
            </w:pPr>
            <w:r w:rsidRPr="00A35BD7">
              <w:rPr>
                <w:rFonts w:ascii="Times New Roman" w:hAnsi="Times New Roman" w:cs="Times New Roman"/>
                <w:b/>
                <w:sz w:val="26"/>
                <w:szCs w:val="26"/>
              </w:rPr>
              <w:t>6.5. Nhu cầu về lao động</w:t>
            </w:r>
          </w:p>
        </w:tc>
        <w:tc>
          <w:tcPr>
            <w:tcW w:w="4540" w:type="dxa"/>
          </w:tcPr>
          <w:p w:rsidR="003C6607" w:rsidRPr="00A35BD7" w:rsidRDefault="00FF10C4" w:rsidP="00FF10C4">
            <w:pPr>
              <w:spacing w:before="120" w:after="120" w:line="320" w:lineRule="exact"/>
              <w:rPr>
                <w:rFonts w:ascii="Times New Roman" w:hAnsi="Times New Roman" w:cs="Times New Roman"/>
                <w:sz w:val="26"/>
                <w:szCs w:val="26"/>
              </w:rPr>
            </w:pPr>
            <w:r w:rsidRPr="00E94390">
              <w:rPr>
                <w:rFonts w:ascii="Times New Roman" w:hAnsi="Times New Roman" w:cs="Times New Roman"/>
                <w:sz w:val="26"/>
                <w:szCs w:val="26"/>
              </w:rPr>
              <w:t>Khoảng 1</w:t>
            </w:r>
            <w:r w:rsidR="004D1E94" w:rsidRPr="00E94390">
              <w:rPr>
                <w:rFonts w:ascii="Times New Roman" w:hAnsi="Times New Roman" w:cs="Times New Roman"/>
                <w:sz w:val="26"/>
                <w:szCs w:val="26"/>
                <w:lang w:val="vi-VN"/>
              </w:rPr>
              <w:t>2</w:t>
            </w:r>
            <w:r w:rsidRPr="00E94390">
              <w:rPr>
                <w:rFonts w:ascii="Times New Roman" w:hAnsi="Times New Roman" w:cs="Times New Roman"/>
                <w:sz w:val="26"/>
                <w:szCs w:val="26"/>
              </w:rPr>
              <w:t>.</w:t>
            </w:r>
            <w:r w:rsidR="004D1E94" w:rsidRPr="00E94390">
              <w:rPr>
                <w:rFonts w:ascii="Times New Roman" w:hAnsi="Times New Roman" w:cs="Times New Roman"/>
                <w:sz w:val="26"/>
                <w:szCs w:val="26"/>
                <w:lang w:val="vi-VN"/>
              </w:rPr>
              <w:t>500</w:t>
            </w:r>
            <w:r w:rsidRPr="00E94390">
              <w:rPr>
                <w:rFonts w:ascii="Times New Roman" w:hAnsi="Times New Roman" w:cs="Times New Roman"/>
                <w:sz w:val="26"/>
                <w:szCs w:val="26"/>
              </w:rPr>
              <w:t xml:space="preserve"> người</w:t>
            </w:r>
          </w:p>
        </w:tc>
      </w:tr>
      <w:tr w:rsidR="00641E69" w:rsidRPr="00A35BD7" w:rsidTr="00071985">
        <w:tc>
          <w:tcPr>
            <w:tcW w:w="2405" w:type="dxa"/>
          </w:tcPr>
          <w:p w:rsidR="00641E69" w:rsidRPr="00A35BD7" w:rsidRDefault="00641E69" w:rsidP="00AA7A18">
            <w:pPr>
              <w:pStyle w:val="ListParagraph"/>
              <w:numPr>
                <w:ilvl w:val="0"/>
                <w:numId w:val="1"/>
              </w:numPr>
              <w:tabs>
                <w:tab w:val="left" w:pos="313"/>
              </w:tabs>
              <w:spacing w:before="120" w:after="120" w:line="320" w:lineRule="exact"/>
              <w:ind w:left="0" w:firstLine="0"/>
              <w:jc w:val="center"/>
              <w:rPr>
                <w:rFonts w:ascii="Times New Roman" w:hAnsi="Times New Roman" w:cs="Times New Roman"/>
                <w:b/>
                <w:sz w:val="26"/>
                <w:szCs w:val="26"/>
              </w:rPr>
            </w:pPr>
            <w:r w:rsidRPr="00851286">
              <w:rPr>
                <w:rFonts w:ascii="Times New Roman" w:hAnsi="Times New Roman" w:cs="Times New Roman"/>
                <w:b/>
                <w:sz w:val="26"/>
                <w:szCs w:val="26"/>
              </w:rPr>
              <w:t xml:space="preserve">MONG MUỐN TÌM KIẾM ĐỒI TÁC </w:t>
            </w:r>
            <w:r w:rsidRPr="00C478DA">
              <w:rPr>
                <w:rFonts w:ascii="Times New Roman" w:hAnsi="Times New Roman" w:cs="Times New Roman"/>
                <w:b/>
                <w:sz w:val="26"/>
                <w:szCs w:val="26"/>
              </w:rPr>
              <w:t>NƯỚC NGOÀI</w:t>
            </w:r>
          </w:p>
        </w:tc>
        <w:tc>
          <w:tcPr>
            <w:tcW w:w="7655" w:type="dxa"/>
            <w:gridSpan w:val="4"/>
          </w:tcPr>
          <w:p w:rsidR="00641E69" w:rsidRPr="008103AD" w:rsidRDefault="008103AD" w:rsidP="00D76C64">
            <w:pPr>
              <w:spacing w:before="120" w:after="120" w:line="320" w:lineRule="exact"/>
              <w:jc w:val="both"/>
              <w:rPr>
                <w:rFonts w:ascii="Times New Roman" w:hAnsi="Times New Roman" w:cs="Times New Roman"/>
                <w:sz w:val="26"/>
                <w:szCs w:val="26"/>
                <w:lang w:val="vi-VN"/>
              </w:rPr>
            </w:pPr>
            <w:r w:rsidRPr="00C478DA">
              <w:rPr>
                <w:rFonts w:ascii="Times New Roman" w:hAnsi="Times New Roman" w:cs="Times New Roman"/>
                <w:sz w:val="26"/>
                <w:szCs w:val="26"/>
              </w:rPr>
              <w:t>Nhà đầu tư có kinh nghiệm, năng lực tài chính về xây dựng, kinh doanh kết cấu hạ tầng kỹ thuật Khu công nghiệp</w:t>
            </w:r>
          </w:p>
        </w:tc>
      </w:tr>
      <w:tr w:rsidR="00AB7826" w:rsidRPr="00A35BD7" w:rsidTr="00071985">
        <w:trPr>
          <w:trHeight w:val="362"/>
        </w:trPr>
        <w:tc>
          <w:tcPr>
            <w:tcW w:w="2405" w:type="dxa"/>
            <w:vMerge w:val="restart"/>
          </w:tcPr>
          <w:p w:rsidR="00AB7826" w:rsidRPr="00A35BD7" w:rsidRDefault="00AB7826" w:rsidP="00FD2A07">
            <w:pPr>
              <w:pStyle w:val="ListParagraph"/>
              <w:numPr>
                <w:ilvl w:val="0"/>
                <w:numId w:val="1"/>
              </w:numPr>
              <w:tabs>
                <w:tab w:val="left" w:pos="293"/>
              </w:tabs>
              <w:spacing w:before="120" w:after="120" w:line="320" w:lineRule="exact"/>
              <w:ind w:left="0" w:firstLine="0"/>
              <w:jc w:val="center"/>
              <w:rPr>
                <w:rFonts w:ascii="Times New Roman" w:hAnsi="Times New Roman" w:cs="Times New Roman"/>
                <w:b/>
                <w:sz w:val="26"/>
                <w:szCs w:val="26"/>
              </w:rPr>
            </w:pPr>
            <w:r w:rsidRPr="00A35BD7">
              <w:rPr>
                <w:rFonts w:ascii="Times New Roman" w:hAnsi="Times New Roman" w:cs="Times New Roman"/>
                <w:b/>
                <w:sz w:val="26"/>
                <w:szCs w:val="26"/>
              </w:rPr>
              <w:t>TỔNG QUAN VỀ ĐỊA PHƯƠNG</w:t>
            </w:r>
          </w:p>
        </w:tc>
        <w:tc>
          <w:tcPr>
            <w:tcW w:w="7655" w:type="dxa"/>
            <w:gridSpan w:val="4"/>
          </w:tcPr>
          <w:p w:rsidR="00AB7826" w:rsidRPr="00A35BD7" w:rsidRDefault="00AB7826" w:rsidP="00112630">
            <w:pPr>
              <w:spacing w:before="120" w:after="120" w:line="320" w:lineRule="exact"/>
              <w:rPr>
                <w:sz w:val="26"/>
                <w:szCs w:val="26"/>
              </w:rPr>
            </w:pPr>
            <w:r w:rsidRPr="00A35BD7">
              <w:rPr>
                <w:rFonts w:ascii="Times New Roman" w:hAnsi="Times New Roman" w:cs="Times New Roman"/>
                <w:b/>
                <w:sz w:val="26"/>
                <w:szCs w:val="26"/>
              </w:rPr>
              <w:t>8.1. Vị trí địa lý:</w:t>
            </w:r>
            <w:r w:rsidR="000A5BFB" w:rsidRPr="00A35BD7">
              <w:rPr>
                <w:sz w:val="26"/>
                <w:szCs w:val="26"/>
              </w:rPr>
              <w:t xml:space="preserve"> </w:t>
            </w:r>
          </w:p>
          <w:p w:rsidR="00112630" w:rsidRPr="00A35BD7" w:rsidRDefault="00112630" w:rsidP="00112630">
            <w:pPr>
              <w:spacing w:before="120" w:after="120" w:line="320" w:lineRule="exact"/>
              <w:jc w:val="both"/>
              <w:rPr>
                <w:rFonts w:ascii="Times New Roman" w:hAnsi="Times New Roman" w:cs="Times New Roman"/>
                <w:sz w:val="26"/>
                <w:szCs w:val="26"/>
              </w:rPr>
            </w:pPr>
            <w:r w:rsidRPr="00A35BD7">
              <w:rPr>
                <w:rFonts w:ascii="Times New Roman" w:hAnsi="Times New Roman" w:cs="Times New Roman"/>
                <w:sz w:val="26"/>
                <w:szCs w:val="26"/>
                <w:lang w:val="vi-VN"/>
              </w:rPr>
              <w:t xml:space="preserve">- </w:t>
            </w:r>
            <w:r w:rsidRPr="00A35BD7">
              <w:rPr>
                <w:rFonts w:ascii="Times New Roman" w:hAnsi="Times New Roman" w:cs="Times New Roman"/>
                <w:sz w:val="26"/>
                <w:szCs w:val="26"/>
              </w:rPr>
              <w:t>Lâm Đồng là tỉnh Nam Tây Nguyên, có độ cao trung bình từ 800-  1.500 mét so với mặt nước biển; Phía Bắc, Tây Bắc giáp tỉnh Đắk Lắk và tỉnh Đắk Nông. Phía Nam và Đông Nam giáp tỉnh Bình Thuận và Ninh Thuận. Phía Đông, Đông Nam giáp Ninh Thuận và Khánh Hoà. Phía Tây, Tây Nam giáp Bình Phước và Đồng Nai; với diện tích tự nhiên 9.773 km2. Địa hình chủ yếu là bình sơn nguyên, núi cao đồng thời cũng có những thung lũng nhỏ bằng phẳng đã tạo nên những yếu tố tự nhiên khác nhau về khí hậu, thổ nhưỡng, thực động vật</w:t>
            </w:r>
            <w:r w:rsidR="00E02431">
              <w:rPr>
                <w:rFonts w:ascii="Times New Roman" w:hAnsi="Times New Roman" w:cs="Times New Roman"/>
                <w:sz w:val="26"/>
                <w:szCs w:val="26"/>
              </w:rPr>
              <w:t>…</w:t>
            </w:r>
            <w:r w:rsidRPr="00A35BD7">
              <w:rPr>
                <w:rFonts w:ascii="Times New Roman" w:hAnsi="Times New Roman" w:cs="Times New Roman"/>
                <w:sz w:val="26"/>
                <w:szCs w:val="26"/>
              </w:rPr>
              <w:t xml:space="preserve">và những cảnh quan kỳ thú. </w:t>
            </w:r>
          </w:p>
          <w:p w:rsidR="00112630" w:rsidRPr="00A35BD7" w:rsidRDefault="00112630" w:rsidP="00112630">
            <w:pPr>
              <w:spacing w:before="120" w:after="120" w:line="320" w:lineRule="exact"/>
              <w:jc w:val="both"/>
              <w:rPr>
                <w:rFonts w:ascii="Times New Roman" w:hAnsi="Times New Roman" w:cs="Times New Roman"/>
                <w:sz w:val="26"/>
                <w:szCs w:val="26"/>
              </w:rPr>
            </w:pPr>
            <w:r w:rsidRPr="00A35BD7">
              <w:rPr>
                <w:rFonts w:ascii="Times New Roman" w:hAnsi="Times New Roman" w:cs="Times New Roman"/>
                <w:sz w:val="26"/>
                <w:szCs w:val="26"/>
                <w:lang w:val="vi-VN"/>
              </w:rPr>
              <w:t xml:space="preserve">- </w:t>
            </w:r>
            <w:r w:rsidRPr="00A35BD7">
              <w:rPr>
                <w:rFonts w:ascii="Times New Roman" w:hAnsi="Times New Roman" w:cs="Times New Roman"/>
                <w:sz w:val="26"/>
                <w:szCs w:val="26"/>
              </w:rPr>
              <w:t>Lâm Đồng nằm trên 3 cao nguyên và là khu vực đầu nguồn của 7 hệ thống sông lớn; nằm trong vùng kinh tế trọng điểm phía Nam- là khu vực năng động, có tốc độ tăng trưởng kinh tế cao và là thị trường có nhiều tiềm năng. Toàn tỉnh có thể chia thành 3 vùng với 5 thế mạnh: phát triển cây công nghiệp dài ngày, lâm nghiệp, khoáng sản, du lịch - dịch vụ và chăn nuôi gia súc.</w:t>
            </w:r>
          </w:p>
          <w:p w:rsidR="00112630" w:rsidRPr="00A35BD7" w:rsidRDefault="00112630" w:rsidP="00112630">
            <w:pPr>
              <w:spacing w:before="120" w:after="120" w:line="320" w:lineRule="exact"/>
              <w:jc w:val="both"/>
              <w:rPr>
                <w:rFonts w:ascii="Times New Roman" w:hAnsi="Times New Roman" w:cs="Times New Roman"/>
                <w:sz w:val="26"/>
                <w:szCs w:val="26"/>
              </w:rPr>
            </w:pPr>
            <w:r w:rsidRPr="00A35BD7">
              <w:rPr>
                <w:rFonts w:ascii="Times New Roman" w:hAnsi="Times New Roman" w:cs="Times New Roman"/>
                <w:sz w:val="26"/>
                <w:szCs w:val="26"/>
                <w:lang w:val="vi-VN"/>
              </w:rPr>
              <w:t xml:space="preserve">- </w:t>
            </w:r>
            <w:r w:rsidRPr="00A35BD7">
              <w:rPr>
                <w:rFonts w:ascii="Times New Roman" w:hAnsi="Times New Roman" w:cs="Times New Roman"/>
                <w:sz w:val="26"/>
                <w:szCs w:val="26"/>
              </w:rPr>
              <w:t>Thành phố Đà lạt là trung tâm hành chính</w:t>
            </w:r>
            <w:r w:rsidR="004009CA">
              <w:rPr>
                <w:rFonts w:ascii="Times New Roman" w:hAnsi="Times New Roman" w:cs="Times New Roman"/>
                <w:sz w:val="26"/>
                <w:szCs w:val="26"/>
              </w:rPr>
              <w:t xml:space="preserve"> </w:t>
            </w:r>
            <w:r w:rsidRPr="00A35BD7">
              <w:rPr>
                <w:rFonts w:ascii="Times New Roman" w:hAnsi="Times New Roman" w:cs="Times New Roman"/>
                <w:sz w:val="26"/>
                <w:szCs w:val="26"/>
              </w:rPr>
              <w:t>- kinh tế</w:t>
            </w:r>
            <w:r w:rsidR="004009CA">
              <w:rPr>
                <w:rFonts w:ascii="Times New Roman" w:hAnsi="Times New Roman" w:cs="Times New Roman"/>
                <w:sz w:val="26"/>
                <w:szCs w:val="26"/>
              </w:rPr>
              <w:t xml:space="preserve"> </w:t>
            </w:r>
            <w:r w:rsidRPr="00A35BD7">
              <w:rPr>
                <w:rFonts w:ascii="Times New Roman" w:hAnsi="Times New Roman" w:cs="Times New Roman"/>
                <w:sz w:val="26"/>
                <w:szCs w:val="26"/>
              </w:rPr>
              <w:t>- xã hội của tỉnh, cách trung tâm kinh tế lớn của vùng và khu vực không xa, cách cảng Cam Ranh 130 km, Cảng Thị Vải, Cái Mép Bà Rịa Vũng Tàu 230 km, Cảng Sài Gòn 300 km. Lâm Đồng cách Thành phố Hồ Chí Minh 300 km, cách thành phố Nha Trang- Khánh Hòa 140 km, cách thành phố Đà Nẵng 700 km, cách thành Biên Hòa- Đồng Nai: 220 km; cách thành phố Hà Nội 1.500 km.</w:t>
            </w:r>
          </w:p>
        </w:tc>
      </w:tr>
      <w:tr w:rsidR="00AB7826" w:rsidRPr="00A35BD7" w:rsidTr="00071985">
        <w:trPr>
          <w:trHeight w:val="415"/>
        </w:trPr>
        <w:tc>
          <w:tcPr>
            <w:tcW w:w="2405" w:type="dxa"/>
            <w:vMerge/>
          </w:tcPr>
          <w:p w:rsidR="00AB7826" w:rsidRPr="00A35BD7" w:rsidRDefault="00AB7826" w:rsidP="00061301">
            <w:pPr>
              <w:pStyle w:val="ListParagraph"/>
              <w:numPr>
                <w:ilvl w:val="0"/>
                <w:numId w:val="1"/>
              </w:numPr>
              <w:spacing w:before="120" w:after="120" w:line="320" w:lineRule="exact"/>
              <w:jc w:val="center"/>
              <w:rPr>
                <w:rFonts w:ascii="Times New Roman" w:hAnsi="Times New Roman" w:cs="Times New Roman"/>
                <w:sz w:val="26"/>
                <w:szCs w:val="26"/>
              </w:rPr>
            </w:pPr>
          </w:p>
        </w:tc>
        <w:tc>
          <w:tcPr>
            <w:tcW w:w="7655" w:type="dxa"/>
            <w:gridSpan w:val="4"/>
          </w:tcPr>
          <w:p w:rsidR="00C64EF7" w:rsidRPr="00A35BD7" w:rsidRDefault="00AB7826" w:rsidP="00112630">
            <w:pPr>
              <w:spacing w:before="120" w:after="120" w:line="320" w:lineRule="exact"/>
              <w:jc w:val="both"/>
              <w:rPr>
                <w:rFonts w:ascii="Times New Roman" w:hAnsi="Times New Roman" w:cs="Times New Roman"/>
                <w:b/>
                <w:sz w:val="26"/>
                <w:szCs w:val="26"/>
              </w:rPr>
            </w:pPr>
            <w:r w:rsidRPr="00A35BD7">
              <w:rPr>
                <w:rFonts w:ascii="Times New Roman" w:hAnsi="Times New Roman" w:cs="Times New Roman"/>
                <w:b/>
                <w:sz w:val="26"/>
                <w:szCs w:val="26"/>
              </w:rPr>
              <w:t>8.2. Điều kiện tự nhiên, khí hậu:</w:t>
            </w:r>
            <w:r w:rsidR="00112630" w:rsidRPr="00A35BD7">
              <w:rPr>
                <w:sz w:val="26"/>
                <w:szCs w:val="26"/>
              </w:rPr>
              <w:t xml:space="preserve"> </w:t>
            </w:r>
            <w:r w:rsidR="00112630" w:rsidRPr="00A35BD7">
              <w:rPr>
                <w:rFonts w:ascii="Times New Roman" w:hAnsi="Times New Roman" w:cs="Times New Roman"/>
                <w:sz w:val="26"/>
                <w:szCs w:val="26"/>
              </w:rPr>
              <w:t xml:space="preserve">Lâm Đồng nằm trong khu vực chịu ảnh hưởng của khí hậu nhiệt đới gió mùa, biến thiên theo độ cao, trong </w:t>
            </w:r>
            <w:r w:rsidR="00112630" w:rsidRPr="00A35BD7">
              <w:rPr>
                <w:rFonts w:ascii="Times New Roman" w:hAnsi="Times New Roman" w:cs="Times New Roman"/>
                <w:sz w:val="26"/>
                <w:szCs w:val="26"/>
              </w:rPr>
              <w:lastRenderedPageBreak/>
              <w:t>năm có 2 mùa rõ rệt: mùa mưa từ tháng 5 đến tháng 11, mùa khô từ tháng 12 đến tháng 4 năm sau. Nhiệt độ trung bình từ 18-25</w:t>
            </w:r>
            <w:r w:rsidR="00112630" w:rsidRPr="00503060">
              <w:rPr>
                <w:rFonts w:ascii="Times New Roman" w:hAnsi="Times New Roman" w:cs="Times New Roman"/>
                <w:sz w:val="26"/>
                <w:szCs w:val="26"/>
                <w:vertAlign w:val="superscript"/>
              </w:rPr>
              <w:t>0</w:t>
            </w:r>
            <w:r w:rsidR="00112630" w:rsidRPr="00A35BD7">
              <w:rPr>
                <w:rFonts w:ascii="Times New Roman" w:hAnsi="Times New Roman" w:cs="Times New Roman"/>
                <w:sz w:val="26"/>
                <w:szCs w:val="26"/>
              </w:rPr>
              <w:t>C, thời tiết ôn hòa và mát mẻ quanh năm. Lượng mưa trung bình 2.618 mm/năm, độ ẩm tương đối trung bình cả năm là 83%, số giờ nắng trung bình cả năm là 1.827 – 3.689,3 giờ, thuận lợi cho phát triển du lịch nghĩ dưỡng và phát triển các loại cây trồng, vật nuôi có nguồn gốc ôn đới. Đặc biệt Lâm Đồng có khí hậu ôn đới ngay trong vùng khí hậu nhiệt đới điển hình và nằm không xa các trung tâm đô thị lớn và vùng đồng bằng đông dân.</w:t>
            </w:r>
          </w:p>
        </w:tc>
      </w:tr>
      <w:tr w:rsidR="00AB7826" w:rsidRPr="00A35BD7" w:rsidTr="00071985">
        <w:trPr>
          <w:trHeight w:val="563"/>
        </w:trPr>
        <w:tc>
          <w:tcPr>
            <w:tcW w:w="2405" w:type="dxa"/>
            <w:vMerge/>
          </w:tcPr>
          <w:p w:rsidR="00AB7826" w:rsidRPr="00A35BD7" w:rsidRDefault="00AB7826" w:rsidP="00061301">
            <w:pPr>
              <w:pStyle w:val="ListParagraph"/>
              <w:numPr>
                <w:ilvl w:val="0"/>
                <w:numId w:val="1"/>
              </w:numPr>
              <w:spacing w:before="120" w:after="120" w:line="320" w:lineRule="exact"/>
              <w:jc w:val="center"/>
              <w:rPr>
                <w:rFonts w:ascii="Times New Roman" w:hAnsi="Times New Roman" w:cs="Times New Roman"/>
                <w:sz w:val="26"/>
                <w:szCs w:val="26"/>
              </w:rPr>
            </w:pPr>
          </w:p>
        </w:tc>
        <w:tc>
          <w:tcPr>
            <w:tcW w:w="7655" w:type="dxa"/>
            <w:gridSpan w:val="4"/>
          </w:tcPr>
          <w:p w:rsidR="00AB7826" w:rsidRPr="00A35BD7" w:rsidRDefault="00AB7826" w:rsidP="00E94390">
            <w:pPr>
              <w:spacing w:before="120" w:after="120" w:line="320" w:lineRule="exact"/>
              <w:jc w:val="both"/>
              <w:rPr>
                <w:rFonts w:ascii="Times New Roman" w:hAnsi="Times New Roman" w:cs="Times New Roman"/>
                <w:b/>
                <w:sz w:val="26"/>
                <w:szCs w:val="26"/>
              </w:rPr>
            </w:pPr>
            <w:r w:rsidRPr="00A35BD7">
              <w:rPr>
                <w:rFonts w:ascii="Times New Roman" w:hAnsi="Times New Roman" w:cs="Times New Roman"/>
                <w:b/>
                <w:sz w:val="26"/>
                <w:szCs w:val="26"/>
              </w:rPr>
              <w:t>8.3. Dân số:</w:t>
            </w:r>
            <w:r w:rsidR="00112630" w:rsidRPr="00A35BD7">
              <w:rPr>
                <w:sz w:val="26"/>
                <w:szCs w:val="26"/>
              </w:rPr>
              <w:t xml:space="preserve"> </w:t>
            </w:r>
            <w:r w:rsidR="003C40B7" w:rsidRPr="00E94390">
              <w:rPr>
                <w:rFonts w:ascii="Times New Roman" w:hAnsi="Times New Roman" w:cs="Times New Roman"/>
                <w:sz w:val="26"/>
                <w:szCs w:val="26"/>
              </w:rPr>
              <w:t>Dân số toàn tỉnh có đến 202</w:t>
            </w:r>
            <w:r w:rsidR="00E94390" w:rsidRPr="00E94390">
              <w:rPr>
                <w:rFonts w:ascii="Times New Roman" w:hAnsi="Times New Roman" w:cs="Times New Roman"/>
                <w:sz w:val="26"/>
                <w:szCs w:val="26"/>
                <w:lang w:val="vi-VN"/>
              </w:rPr>
              <w:t>2</w:t>
            </w:r>
            <w:r w:rsidR="003C40B7" w:rsidRPr="00E94390">
              <w:rPr>
                <w:rFonts w:ascii="Times New Roman" w:hAnsi="Times New Roman" w:cs="Times New Roman"/>
                <w:sz w:val="26"/>
                <w:szCs w:val="26"/>
              </w:rPr>
              <w:t xml:space="preserve"> là 1.3</w:t>
            </w:r>
            <w:r w:rsidR="00E94390" w:rsidRPr="00E94390">
              <w:rPr>
                <w:rFonts w:ascii="Times New Roman" w:hAnsi="Times New Roman" w:cs="Times New Roman"/>
                <w:sz w:val="26"/>
                <w:szCs w:val="26"/>
                <w:lang w:val="vi-VN"/>
              </w:rPr>
              <w:t>32</w:t>
            </w:r>
            <w:r w:rsidR="003C40B7" w:rsidRPr="00E94390">
              <w:rPr>
                <w:rFonts w:ascii="Times New Roman" w:hAnsi="Times New Roman" w:cs="Times New Roman"/>
                <w:sz w:val="26"/>
                <w:szCs w:val="26"/>
              </w:rPr>
              <w:t>.</w:t>
            </w:r>
            <w:r w:rsidR="00E94390" w:rsidRPr="00E94390">
              <w:rPr>
                <w:rFonts w:ascii="Times New Roman" w:hAnsi="Times New Roman" w:cs="Times New Roman"/>
                <w:sz w:val="26"/>
                <w:szCs w:val="26"/>
                <w:lang w:val="vi-VN"/>
              </w:rPr>
              <w:t>532</w:t>
            </w:r>
            <w:r w:rsidR="003C40B7" w:rsidRPr="00E94390">
              <w:rPr>
                <w:rFonts w:ascii="Times New Roman" w:hAnsi="Times New Roman" w:cs="Times New Roman"/>
                <w:sz w:val="26"/>
                <w:szCs w:val="26"/>
              </w:rPr>
              <w:t xml:space="preserve"> người (trong đó: Nam 6</w:t>
            </w:r>
            <w:r w:rsidR="00E94390" w:rsidRPr="00E94390">
              <w:rPr>
                <w:rFonts w:ascii="Times New Roman" w:hAnsi="Times New Roman" w:cs="Times New Roman"/>
                <w:sz w:val="26"/>
                <w:szCs w:val="26"/>
                <w:lang w:val="vi-VN"/>
              </w:rPr>
              <w:t>71</w:t>
            </w:r>
            <w:r w:rsidR="003C40B7" w:rsidRPr="00E94390">
              <w:rPr>
                <w:rFonts w:ascii="Times New Roman" w:hAnsi="Times New Roman" w:cs="Times New Roman"/>
                <w:sz w:val="26"/>
                <w:szCs w:val="26"/>
              </w:rPr>
              <w:t>.</w:t>
            </w:r>
            <w:r w:rsidR="00E94390" w:rsidRPr="00E94390">
              <w:rPr>
                <w:rFonts w:ascii="Times New Roman" w:hAnsi="Times New Roman" w:cs="Times New Roman"/>
                <w:sz w:val="26"/>
                <w:szCs w:val="26"/>
                <w:lang w:val="vi-VN"/>
              </w:rPr>
              <w:t>729</w:t>
            </w:r>
            <w:r w:rsidR="003C40B7" w:rsidRPr="00E94390">
              <w:rPr>
                <w:rFonts w:ascii="Times New Roman" w:hAnsi="Times New Roman" w:cs="Times New Roman"/>
                <w:sz w:val="26"/>
                <w:szCs w:val="26"/>
              </w:rPr>
              <w:t xml:space="preserve"> người,  nữ: 6</w:t>
            </w:r>
            <w:r w:rsidR="00E94390" w:rsidRPr="00E94390">
              <w:rPr>
                <w:rFonts w:ascii="Times New Roman" w:hAnsi="Times New Roman" w:cs="Times New Roman"/>
                <w:sz w:val="26"/>
                <w:szCs w:val="26"/>
                <w:lang w:val="vi-VN"/>
              </w:rPr>
              <w:t>60</w:t>
            </w:r>
            <w:r w:rsidR="003C40B7" w:rsidRPr="00E94390">
              <w:rPr>
                <w:rFonts w:ascii="Times New Roman" w:hAnsi="Times New Roman" w:cs="Times New Roman"/>
                <w:sz w:val="26"/>
                <w:szCs w:val="26"/>
              </w:rPr>
              <w:t>.</w:t>
            </w:r>
            <w:r w:rsidR="00E94390" w:rsidRPr="00E94390">
              <w:rPr>
                <w:rFonts w:ascii="Times New Roman" w:hAnsi="Times New Roman" w:cs="Times New Roman"/>
                <w:sz w:val="26"/>
                <w:szCs w:val="26"/>
                <w:lang w:val="vi-VN"/>
              </w:rPr>
              <w:t>803</w:t>
            </w:r>
            <w:r w:rsidR="003C40B7" w:rsidRPr="00E94390">
              <w:rPr>
                <w:rFonts w:ascii="Times New Roman" w:hAnsi="Times New Roman" w:cs="Times New Roman"/>
                <w:sz w:val="26"/>
                <w:szCs w:val="26"/>
              </w:rPr>
              <w:t xml:space="preserve"> người; dân số phân theo thành thị: 5</w:t>
            </w:r>
            <w:r w:rsidR="00E94390" w:rsidRPr="00E94390">
              <w:rPr>
                <w:rFonts w:ascii="Times New Roman" w:hAnsi="Times New Roman" w:cs="Times New Roman"/>
                <w:sz w:val="26"/>
                <w:szCs w:val="26"/>
                <w:lang w:val="vi-VN"/>
              </w:rPr>
              <w:t>23</w:t>
            </w:r>
            <w:r w:rsidR="003C40B7" w:rsidRPr="00E94390">
              <w:rPr>
                <w:rFonts w:ascii="Times New Roman" w:hAnsi="Times New Roman" w:cs="Times New Roman"/>
                <w:sz w:val="26"/>
                <w:szCs w:val="26"/>
              </w:rPr>
              <w:t>.</w:t>
            </w:r>
            <w:r w:rsidR="00E94390" w:rsidRPr="00E94390">
              <w:rPr>
                <w:rFonts w:ascii="Times New Roman" w:hAnsi="Times New Roman" w:cs="Times New Roman"/>
                <w:sz w:val="26"/>
                <w:szCs w:val="26"/>
                <w:lang w:val="vi-VN"/>
              </w:rPr>
              <w:t>552</w:t>
            </w:r>
            <w:r w:rsidR="003C40B7" w:rsidRPr="00E94390">
              <w:rPr>
                <w:rFonts w:ascii="Times New Roman" w:hAnsi="Times New Roman" w:cs="Times New Roman"/>
                <w:sz w:val="26"/>
                <w:szCs w:val="26"/>
              </w:rPr>
              <w:t xml:space="preserve"> người, dân số nông thôn 80</w:t>
            </w:r>
            <w:r w:rsidR="00E94390" w:rsidRPr="00E94390">
              <w:rPr>
                <w:rFonts w:ascii="Times New Roman" w:hAnsi="Times New Roman" w:cs="Times New Roman"/>
                <w:sz w:val="26"/>
                <w:szCs w:val="26"/>
                <w:lang w:val="vi-VN"/>
              </w:rPr>
              <w:t>8</w:t>
            </w:r>
            <w:r w:rsidR="003C40B7" w:rsidRPr="00E94390">
              <w:rPr>
                <w:rFonts w:ascii="Times New Roman" w:hAnsi="Times New Roman" w:cs="Times New Roman"/>
                <w:sz w:val="26"/>
                <w:szCs w:val="26"/>
              </w:rPr>
              <w:t>.</w:t>
            </w:r>
            <w:r w:rsidR="00E94390" w:rsidRPr="00E94390">
              <w:rPr>
                <w:rFonts w:ascii="Times New Roman" w:hAnsi="Times New Roman" w:cs="Times New Roman"/>
                <w:sz w:val="26"/>
                <w:szCs w:val="26"/>
                <w:lang w:val="vi-VN"/>
              </w:rPr>
              <w:t>080</w:t>
            </w:r>
            <w:r w:rsidR="003C40B7" w:rsidRPr="00E94390">
              <w:rPr>
                <w:rFonts w:ascii="Times New Roman" w:hAnsi="Times New Roman" w:cs="Times New Roman"/>
                <w:sz w:val="26"/>
                <w:szCs w:val="26"/>
              </w:rPr>
              <w:t xml:space="preserve"> người).</w:t>
            </w:r>
          </w:p>
        </w:tc>
      </w:tr>
      <w:tr w:rsidR="00AB7826" w:rsidRPr="00A35BD7" w:rsidTr="00071985">
        <w:trPr>
          <w:trHeight w:val="486"/>
        </w:trPr>
        <w:tc>
          <w:tcPr>
            <w:tcW w:w="2405" w:type="dxa"/>
            <w:vMerge/>
          </w:tcPr>
          <w:p w:rsidR="00AB7826" w:rsidRPr="00A35BD7" w:rsidRDefault="00AB7826" w:rsidP="00061301">
            <w:pPr>
              <w:pStyle w:val="ListParagraph"/>
              <w:numPr>
                <w:ilvl w:val="0"/>
                <w:numId w:val="1"/>
              </w:numPr>
              <w:spacing w:before="120" w:after="120" w:line="320" w:lineRule="exact"/>
              <w:jc w:val="center"/>
              <w:rPr>
                <w:rFonts w:ascii="Times New Roman" w:hAnsi="Times New Roman" w:cs="Times New Roman"/>
                <w:sz w:val="26"/>
                <w:szCs w:val="26"/>
              </w:rPr>
            </w:pPr>
          </w:p>
        </w:tc>
        <w:tc>
          <w:tcPr>
            <w:tcW w:w="7655" w:type="dxa"/>
            <w:gridSpan w:val="4"/>
          </w:tcPr>
          <w:p w:rsidR="00AB7826" w:rsidRPr="00A35BD7" w:rsidRDefault="00AB7826" w:rsidP="00112630">
            <w:pPr>
              <w:spacing w:before="120" w:after="120" w:line="320" w:lineRule="exact"/>
              <w:jc w:val="both"/>
              <w:rPr>
                <w:rFonts w:ascii="Times New Roman" w:hAnsi="Times New Roman" w:cs="Times New Roman"/>
                <w:sz w:val="26"/>
                <w:szCs w:val="26"/>
              </w:rPr>
            </w:pPr>
            <w:r w:rsidRPr="00A35BD7">
              <w:rPr>
                <w:rFonts w:ascii="Times New Roman" w:hAnsi="Times New Roman" w:cs="Times New Roman"/>
                <w:sz w:val="26"/>
                <w:szCs w:val="26"/>
              </w:rPr>
              <w:t>8.4. Đơn vị hành chính:</w:t>
            </w:r>
            <w:r w:rsidR="00C64EF7" w:rsidRPr="00A35BD7">
              <w:rPr>
                <w:rFonts w:ascii="Times New Roman" w:hAnsi="Times New Roman" w:cs="Times New Roman"/>
                <w:sz w:val="26"/>
                <w:szCs w:val="26"/>
              </w:rPr>
              <w:t xml:space="preserve"> </w:t>
            </w:r>
            <w:r w:rsidR="00112630" w:rsidRPr="00A35BD7">
              <w:rPr>
                <w:rFonts w:ascii="Times New Roman" w:hAnsi="Times New Roman" w:cs="Times New Roman"/>
                <w:sz w:val="26"/>
                <w:szCs w:val="26"/>
              </w:rPr>
              <w:t xml:space="preserve">Toàn tỉnh hiện có 12 đơn vị hành chính gồm: 02 thành phố (Đà lạt và Bảo Lộc) và 10 huyện với 147 xã, phường, thị trấn. </w:t>
            </w:r>
          </w:p>
        </w:tc>
      </w:tr>
      <w:tr w:rsidR="00AB7826" w:rsidRPr="00A35BD7" w:rsidTr="00071985">
        <w:trPr>
          <w:trHeight w:val="477"/>
        </w:trPr>
        <w:tc>
          <w:tcPr>
            <w:tcW w:w="2405" w:type="dxa"/>
            <w:vMerge/>
          </w:tcPr>
          <w:p w:rsidR="00AB7826" w:rsidRPr="00A35BD7" w:rsidRDefault="00AB7826" w:rsidP="00061301">
            <w:pPr>
              <w:pStyle w:val="ListParagraph"/>
              <w:numPr>
                <w:ilvl w:val="0"/>
                <w:numId w:val="1"/>
              </w:numPr>
              <w:spacing w:before="120" w:after="120" w:line="320" w:lineRule="exact"/>
              <w:jc w:val="center"/>
              <w:rPr>
                <w:rFonts w:ascii="Times New Roman" w:hAnsi="Times New Roman" w:cs="Times New Roman"/>
                <w:sz w:val="26"/>
                <w:szCs w:val="26"/>
              </w:rPr>
            </w:pPr>
          </w:p>
        </w:tc>
        <w:tc>
          <w:tcPr>
            <w:tcW w:w="7655" w:type="dxa"/>
            <w:gridSpan w:val="4"/>
          </w:tcPr>
          <w:p w:rsidR="00AB7826" w:rsidRPr="00F94817" w:rsidRDefault="00AB7826" w:rsidP="00354F25">
            <w:pPr>
              <w:spacing w:before="120" w:after="120" w:line="320" w:lineRule="exact"/>
              <w:jc w:val="both"/>
              <w:rPr>
                <w:rFonts w:ascii="Times New Roman" w:hAnsi="Times New Roman" w:cs="Times New Roman"/>
                <w:b/>
                <w:sz w:val="26"/>
                <w:szCs w:val="26"/>
              </w:rPr>
            </w:pPr>
            <w:r w:rsidRPr="00F94817">
              <w:rPr>
                <w:rFonts w:ascii="Times New Roman" w:hAnsi="Times New Roman" w:cs="Times New Roman"/>
                <w:b/>
                <w:sz w:val="26"/>
                <w:szCs w:val="26"/>
              </w:rPr>
              <w:t>8.5. Tình hình giáo dục, phúc lợi y tế:</w:t>
            </w:r>
            <w:r w:rsidR="00C64EF7" w:rsidRPr="00F94817">
              <w:rPr>
                <w:sz w:val="26"/>
                <w:szCs w:val="26"/>
              </w:rPr>
              <w:t xml:space="preserve"> </w:t>
            </w:r>
            <w:r w:rsidR="00354F25" w:rsidRPr="00F94817">
              <w:rPr>
                <w:rFonts w:ascii="Times New Roman" w:hAnsi="Times New Roman" w:cs="Times New Roman"/>
                <w:sz w:val="26"/>
                <w:szCs w:val="26"/>
              </w:rPr>
              <w:t>có 02 trường Đại học, 04 trường Cao đẳng, 01 trường Trung cấp chuyên nghiệp</w:t>
            </w:r>
            <w:r w:rsidR="00354F25" w:rsidRPr="00F94817">
              <w:rPr>
                <w:rFonts w:ascii="Times New Roman" w:hAnsi="Times New Roman" w:cs="Times New Roman"/>
                <w:sz w:val="26"/>
                <w:szCs w:val="26"/>
                <w:lang w:val="vi-VN"/>
              </w:rPr>
              <w:t xml:space="preserve">, </w:t>
            </w:r>
            <w:r w:rsidR="009B57CB" w:rsidRPr="00F94817">
              <w:rPr>
                <w:rFonts w:ascii="Times New Roman" w:hAnsi="Times New Roman" w:cs="Times New Roman"/>
                <w:sz w:val="26"/>
                <w:szCs w:val="26"/>
                <w:lang w:val="vi-VN"/>
              </w:rPr>
              <w:t>186 cơ sở y tế</w:t>
            </w:r>
            <w:r w:rsidR="00354F25" w:rsidRPr="00F94817">
              <w:rPr>
                <w:rFonts w:ascii="Times New Roman" w:hAnsi="Times New Roman" w:cs="Times New Roman"/>
                <w:sz w:val="26"/>
                <w:szCs w:val="26"/>
                <w:lang w:val="vi-VN"/>
              </w:rPr>
              <w:t xml:space="preserve"> (</w:t>
            </w:r>
            <w:r w:rsidR="009B57CB" w:rsidRPr="00F94817">
              <w:rPr>
                <w:rFonts w:ascii="Times New Roman" w:hAnsi="Times New Roman" w:cs="Times New Roman"/>
                <w:sz w:val="26"/>
                <w:szCs w:val="26"/>
                <w:lang w:val="vi-VN"/>
              </w:rPr>
              <w:t>16 bệnh viện, 22 phòng khám đa khoa khu vực, 142 trạm y tế xã, phường, 3 trạm y tế của cơ quan, xí nghiệp)</w:t>
            </w:r>
            <w:r w:rsidR="00354F25" w:rsidRPr="00F94817">
              <w:rPr>
                <w:rFonts w:ascii="Times New Roman" w:hAnsi="Times New Roman" w:cs="Times New Roman"/>
                <w:sz w:val="26"/>
                <w:szCs w:val="26"/>
                <w:lang w:val="vi-VN"/>
              </w:rPr>
              <w:t>.</w:t>
            </w:r>
          </w:p>
        </w:tc>
      </w:tr>
      <w:tr w:rsidR="003C5D70" w:rsidRPr="00A35BD7" w:rsidTr="00071985">
        <w:tc>
          <w:tcPr>
            <w:tcW w:w="2405" w:type="dxa"/>
          </w:tcPr>
          <w:p w:rsidR="003C5D70" w:rsidRPr="00A35BD7" w:rsidRDefault="00F63EE2" w:rsidP="008C6B4E">
            <w:pPr>
              <w:pStyle w:val="ListParagraph"/>
              <w:numPr>
                <w:ilvl w:val="0"/>
                <w:numId w:val="1"/>
              </w:numPr>
              <w:tabs>
                <w:tab w:val="left" w:pos="454"/>
              </w:tabs>
              <w:spacing w:before="120" w:after="120" w:line="320" w:lineRule="exact"/>
              <w:ind w:left="0" w:firstLine="0"/>
              <w:jc w:val="center"/>
              <w:rPr>
                <w:rFonts w:ascii="Times New Roman" w:hAnsi="Times New Roman" w:cs="Times New Roman"/>
                <w:b/>
                <w:sz w:val="26"/>
                <w:szCs w:val="26"/>
              </w:rPr>
            </w:pPr>
            <w:r w:rsidRPr="00A35BD7">
              <w:rPr>
                <w:rFonts w:ascii="Times New Roman" w:hAnsi="Times New Roman" w:cs="Times New Roman"/>
                <w:b/>
                <w:sz w:val="26"/>
                <w:szCs w:val="26"/>
              </w:rPr>
              <w:t>HẠ TẦNG GIAO THÔNG, KẾT NỐI LOGISTICS</w:t>
            </w:r>
          </w:p>
        </w:tc>
        <w:tc>
          <w:tcPr>
            <w:tcW w:w="7655" w:type="dxa"/>
            <w:gridSpan w:val="4"/>
          </w:tcPr>
          <w:p w:rsidR="00FB40FF" w:rsidRPr="00F94817" w:rsidRDefault="00F63EE2" w:rsidP="00FB40FF">
            <w:pPr>
              <w:spacing w:before="120" w:after="120" w:line="320" w:lineRule="exact"/>
              <w:jc w:val="both"/>
              <w:rPr>
                <w:rFonts w:ascii="Times New Roman" w:hAnsi="Times New Roman" w:cs="Times New Roman"/>
                <w:sz w:val="26"/>
                <w:szCs w:val="26"/>
                <w:shd w:val="clear" w:color="auto" w:fill="FFFFFF"/>
              </w:rPr>
            </w:pPr>
            <w:r w:rsidRPr="00F94817">
              <w:rPr>
                <w:rFonts w:ascii="Times New Roman" w:hAnsi="Times New Roman" w:cs="Times New Roman"/>
                <w:b/>
                <w:sz w:val="26"/>
                <w:szCs w:val="26"/>
              </w:rPr>
              <w:t>10.1. Đường bộ:</w:t>
            </w:r>
            <w:r w:rsidR="00FB40FF" w:rsidRPr="00F94817">
              <w:rPr>
                <w:rFonts w:ascii="Times New Roman" w:hAnsi="Times New Roman" w:cs="Times New Roman"/>
                <w:b/>
                <w:sz w:val="26"/>
                <w:szCs w:val="26"/>
              </w:rPr>
              <w:t xml:space="preserve"> </w:t>
            </w:r>
            <w:r w:rsidR="00FB40FF" w:rsidRPr="00F94817">
              <w:rPr>
                <w:rFonts w:ascii="Times New Roman" w:hAnsi="Times New Roman" w:cs="Times New Roman"/>
                <w:sz w:val="26"/>
                <w:szCs w:val="26"/>
                <w:shd w:val="clear" w:color="auto" w:fill="FFFFFF"/>
              </w:rPr>
              <w:t>giáp đường cao tốc Dầu Giây - Liên Khương (quy hoạch), cách Quốc lộ 20 khoảng 3 km.</w:t>
            </w:r>
          </w:p>
          <w:p w:rsidR="00F63EE2" w:rsidRPr="00F94817" w:rsidRDefault="00F63EE2" w:rsidP="003C6607">
            <w:pPr>
              <w:spacing w:before="120" w:after="120" w:line="320" w:lineRule="exact"/>
              <w:jc w:val="both"/>
              <w:rPr>
                <w:rFonts w:ascii="Times New Roman" w:hAnsi="Times New Roman" w:cs="Times New Roman"/>
                <w:b/>
                <w:sz w:val="26"/>
                <w:szCs w:val="26"/>
              </w:rPr>
            </w:pPr>
            <w:r w:rsidRPr="00F94817">
              <w:rPr>
                <w:rFonts w:ascii="Times New Roman" w:hAnsi="Times New Roman" w:cs="Times New Roman"/>
                <w:b/>
                <w:sz w:val="26"/>
                <w:szCs w:val="26"/>
              </w:rPr>
              <w:t>10.2. Đường hàng không:</w:t>
            </w:r>
            <w:r w:rsidR="00FB40FF" w:rsidRPr="00F94817">
              <w:rPr>
                <w:rFonts w:ascii="Times New Roman" w:hAnsi="Times New Roman" w:cs="Times New Roman"/>
                <w:sz w:val="26"/>
                <w:szCs w:val="26"/>
                <w:shd w:val="clear" w:color="auto" w:fill="FFFFFF"/>
              </w:rPr>
              <w:t xml:space="preserve"> cách sân bay quốc tế Liên Khương khoảng 10 km.</w:t>
            </w:r>
          </w:p>
          <w:p w:rsidR="00F63EE2" w:rsidRPr="00F94817" w:rsidRDefault="00F63EE2" w:rsidP="00061301">
            <w:pPr>
              <w:spacing w:before="120" w:after="120" w:line="320" w:lineRule="exact"/>
              <w:rPr>
                <w:rFonts w:ascii="Times New Roman" w:hAnsi="Times New Roman" w:cs="Times New Roman"/>
                <w:b/>
                <w:sz w:val="26"/>
                <w:szCs w:val="26"/>
              </w:rPr>
            </w:pPr>
            <w:r w:rsidRPr="00F94817">
              <w:rPr>
                <w:rFonts w:ascii="Times New Roman" w:hAnsi="Times New Roman" w:cs="Times New Roman"/>
                <w:b/>
                <w:sz w:val="26"/>
                <w:szCs w:val="26"/>
              </w:rPr>
              <w:t>10.3. Đường biển:</w:t>
            </w:r>
            <w:r w:rsidR="00FB40FF" w:rsidRPr="00F94817">
              <w:rPr>
                <w:rFonts w:ascii="Times New Roman" w:hAnsi="Times New Roman" w:cs="Times New Roman"/>
                <w:b/>
                <w:sz w:val="26"/>
                <w:szCs w:val="26"/>
              </w:rPr>
              <w:t xml:space="preserve"> </w:t>
            </w:r>
            <w:r w:rsidR="00FB40FF" w:rsidRPr="00F94817">
              <w:rPr>
                <w:rFonts w:ascii="Times New Roman" w:hAnsi="Times New Roman" w:cs="Times New Roman"/>
                <w:sz w:val="26"/>
                <w:szCs w:val="26"/>
              </w:rPr>
              <w:t>không có</w:t>
            </w:r>
          </w:p>
          <w:p w:rsidR="00F63EE2" w:rsidRPr="00F94817" w:rsidRDefault="00F63EE2" w:rsidP="00061301">
            <w:pPr>
              <w:spacing w:before="120" w:after="120" w:line="320" w:lineRule="exact"/>
              <w:rPr>
                <w:rFonts w:ascii="Times New Roman" w:hAnsi="Times New Roman" w:cs="Times New Roman"/>
                <w:b/>
                <w:sz w:val="26"/>
                <w:szCs w:val="26"/>
              </w:rPr>
            </w:pPr>
            <w:r w:rsidRPr="00F94817">
              <w:rPr>
                <w:rFonts w:ascii="Times New Roman" w:hAnsi="Times New Roman" w:cs="Times New Roman"/>
                <w:b/>
                <w:sz w:val="26"/>
                <w:szCs w:val="26"/>
              </w:rPr>
              <w:t>10.4. Đường sắt:</w:t>
            </w:r>
            <w:r w:rsidR="00FB40FF" w:rsidRPr="00F94817">
              <w:rPr>
                <w:rFonts w:ascii="Times New Roman" w:hAnsi="Times New Roman" w:cs="Times New Roman"/>
                <w:b/>
                <w:sz w:val="26"/>
                <w:szCs w:val="26"/>
              </w:rPr>
              <w:t xml:space="preserve"> </w:t>
            </w:r>
            <w:r w:rsidR="00FB40FF" w:rsidRPr="00F94817">
              <w:rPr>
                <w:rFonts w:ascii="Times New Roman" w:hAnsi="Times New Roman" w:cs="Times New Roman"/>
                <w:sz w:val="26"/>
                <w:szCs w:val="26"/>
              </w:rPr>
              <w:t>không có</w:t>
            </w:r>
          </w:p>
        </w:tc>
      </w:tr>
      <w:tr w:rsidR="003C5D70" w:rsidRPr="00A35BD7" w:rsidTr="00071985">
        <w:tc>
          <w:tcPr>
            <w:tcW w:w="2405" w:type="dxa"/>
          </w:tcPr>
          <w:p w:rsidR="003C5D70" w:rsidRPr="00A35BD7" w:rsidRDefault="00D90ECF" w:rsidP="00FA45A8">
            <w:pPr>
              <w:pStyle w:val="ListParagraph"/>
              <w:numPr>
                <w:ilvl w:val="0"/>
                <w:numId w:val="1"/>
              </w:numPr>
              <w:tabs>
                <w:tab w:val="left" w:pos="426"/>
              </w:tabs>
              <w:spacing w:before="120" w:after="120" w:line="320" w:lineRule="exact"/>
              <w:ind w:left="0" w:firstLine="0"/>
              <w:jc w:val="center"/>
              <w:rPr>
                <w:rFonts w:ascii="Times New Roman" w:hAnsi="Times New Roman" w:cs="Times New Roman"/>
                <w:b/>
                <w:sz w:val="26"/>
                <w:szCs w:val="26"/>
              </w:rPr>
            </w:pPr>
            <w:r w:rsidRPr="00A35BD7">
              <w:rPr>
                <w:rFonts w:ascii="Times New Roman" w:hAnsi="Times New Roman" w:cs="Times New Roman"/>
                <w:b/>
                <w:sz w:val="26"/>
                <w:szCs w:val="26"/>
              </w:rPr>
              <w:t>NGUỒN LAO ĐỘNG</w:t>
            </w:r>
          </w:p>
        </w:tc>
        <w:tc>
          <w:tcPr>
            <w:tcW w:w="7655" w:type="dxa"/>
            <w:gridSpan w:val="4"/>
          </w:tcPr>
          <w:p w:rsidR="003C5D70" w:rsidRPr="00F94817" w:rsidRDefault="00D90ECF" w:rsidP="003C40B7">
            <w:pPr>
              <w:spacing w:before="120" w:after="120" w:line="320" w:lineRule="exact"/>
              <w:jc w:val="both"/>
              <w:rPr>
                <w:rFonts w:ascii="Times New Roman" w:hAnsi="Times New Roman" w:cs="Times New Roman"/>
                <w:sz w:val="26"/>
                <w:szCs w:val="26"/>
                <w:lang w:val="vi-VN"/>
              </w:rPr>
            </w:pPr>
            <w:r w:rsidRPr="00F94817">
              <w:rPr>
                <w:rFonts w:ascii="Times New Roman" w:hAnsi="Times New Roman" w:cs="Times New Roman"/>
                <w:b/>
                <w:sz w:val="26"/>
                <w:szCs w:val="26"/>
              </w:rPr>
              <w:t>11.1. Số lượng lao động:</w:t>
            </w:r>
            <w:r w:rsidRPr="00F94817">
              <w:rPr>
                <w:rFonts w:ascii="Times New Roman" w:hAnsi="Times New Roman" w:cs="Times New Roman"/>
                <w:sz w:val="26"/>
                <w:szCs w:val="26"/>
              </w:rPr>
              <w:t xml:space="preserve"> </w:t>
            </w:r>
            <w:r w:rsidR="003C40B7" w:rsidRPr="00F94817">
              <w:rPr>
                <w:rFonts w:ascii="Times New Roman" w:hAnsi="Times New Roman" w:cs="Times New Roman"/>
                <w:sz w:val="26"/>
                <w:szCs w:val="26"/>
              </w:rPr>
              <w:t xml:space="preserve">Lao động  từ 15 tuổi trở lên đang làm việc </w:t>
            </w:r>
            <w:r w:rsidR="00393BAB" w:rsidRPr="00F94817">
              <w:rPr>
                <w:rFonts w:ascii="Times New Roman" w:hAnsi="Times New Roman" w:cs="Times New Roman"/>
                <w:sz w:val="26"/>
                <w:szCs w:val="26"/>
                <w:lang w:val="vi-VN"/>
              </w:rPr>
              <w:t>trong các</w:t>
            </w:r>
            <w:r w:rsidR="003C40B7" w:rsidRPr="00F94817">
              <w:rPr>
                <w:rFonts w:ascii="Times New Roman" w:hAnsi="Times New Roman" w:cs="Times New Roman"/>
                <w:sz w:val="26"/>
                <w:szCs w:val="26"/>
              </w:rPr>
              <w:t xml:space="preserve"> ngành kinh tế</w:t>
            </w:r>
            <w:r w:rsidR="00F94817">
              <w:rPr>
                <w:rFonts w:ascii="Times New Roman" w:hAnsi="Times New Roman" w:cs="Times New Roman"/>
                <w:sz w:val="26"/>
                <w:szCs w:val="26"/>
              </w:rPr>
              <w:t xml:space="preserve"> là: </w:t>
            </w:r>
            <w:r w:rsidR="003C40B7" w:rsidRPr="00F94817">
              <w:rPr>
                <w:rFonts w:ascii="Times New Roman" w:hAnsi="Times New Roman" w:cs="Times New Roman"/>
                <w:sz w:val="26"/>
                <w:szCs w:val="26"/>
              </w:rPr>
              <w:t>7</w:t>
            </w:r>
            <w:r w:rsidR="00393BAB" w:rsidRPr="00F94817">
              <w:rPr>
                <w:rFonts w:ascii="Times New Roman" w:hAnsi="Times New Roman" w:cs="Times New Roman"/>
                <w:sz w:val="26"/>
                <w:szCs w:val="26"/>
                <w:lang w:val="vi-VN"/>
              </w:rPr>
              <w:t>93</w:t>
            </w:r>
            <w:r w:rsidR="003C40B7" w:rsidRPr="00F94817">
              <w:rPr>
                <w:rFonts w:ascii="Times New Roman" w:hAnsi="Times New Roman" w:cs="Times New Roman"/>
                <w:sz w:val="26"/>
                <w:szCs w:val="26"/>
              </w:rPr>
              <w:t>.</w:t>
            </w:r>
            <w:r w:rsidR="00393BAB" w:rsidRPr="00F94817">
              <w:rPr>
                <w:rFonts w:ascii="Times New Roman" w:hAnsi="Times New Roman" w:cs="Times New Roman"/>
                <w:sz w:val="26"/>
                <w:szCs w:val="26"/>
                <w:lang w:val="vi-VN"/>
              </w:rPr>
              <w:t>466</w:t>
            </w:r>
            <w:r w:rsidR="003C40B7" w:rsidRPr="00F94817">
              <w:rPr>
                <w:rFonts w:ascii="Times New Roman" w:hAnsi="Times New Roman" w:cs="Times New Roman"/>
                <w:sz w:val="26"/>
                <w:szCs w:val="26"/>
              </w:rPr>
              <w:t xml:space="preserve">  ngườ</w:t>
            </w:r>
            <w:r w:rsidR="00393BAB" w:rsidRPr="00F94817">
              <w:rPr>
                <w:rFonts w:ascii="Times New Roman" w:hAnsi="Times New Roman" w:cs="Times New Roman"/>
                <w:sz w:val="26"/>
                <w:szCs w:val="26"/>
              </w:rPr>
              <w:t>i, trong đó</w:t>
            </w:r>
            <w:r w:rsidR="00393BAB" w:rsidRPr="00F94817">
              <w:rPr>
                <w:rFonts w:ascii="Times New Roman" w:hAnsi="Times New Roman" w:cs="Times New Roman"/>
                <w:sz w:val="26"/>
                <w:szCs w:val="26"/>
                <w:lang w:val="vi-VN"/>
              </w:rPr>
              <w:t>:</w:t>
            </w:r>
            <w:r w:rsidR="00393BAB" w:rsidRPr="00F94817">
              <w:rPr>
                <w:rFonts w:ascii="Times New Roman" w:hAnsi="Times New Roman" w:cs="Times New Roman"/>
                <w:sz w:val="26"/>
                <w:szCs w:val="26"/>
              </w:rPr>
              <w:t xml:space="preserve"> lao động khu vực nông, lâm nghiệp và thủy sản có 487.085 người, khu vực công nghiệp và xây dựng</w:t>
            </w:r>
            <w:r w:rsidR="00393BAB" w:rsidRPr="00F94817">
              <w:rPr>
                <w:rFonts w:ascii="Times New Roman" w:hAnsi="Times New Roman" w:cs="Times New Roman"/>
                <w:sz w:val="26"/>
                <w:szCs w:val="26"/>
                <w:lang w:val="vi-VN"/>
              </w:rPr>
              <w:t xml:space="preserve"> 90.058 người, khu vực dịch vụ 216.323 người.</w:t>
            </w:r>
          </w:p>
          <w:p w:rsidR="00D90ECF" w:rsidRPr="00F94817" w:rsidRDefault="00D90ECF" w:rsidP="003C40B7">
            <w:pPr>
              <w:spacing w:before="120" w:after="120" w:line="320" w:lineRule="exact"/>
              <w:jc w:val="both"/>
              <w:rPr>
                <w:rFonts w:ascii="Times New Roman" w:hAnsi="Times New Roman" w:cs="Times New Roman"/>
                <w:b/>
                <w:sz w:val="26"/>
                <w:szCs w:val="26"/>
                <w:lang w:val="vi-VN"/>
              </w:rPr>
            </w:pPr>
            <w:r w:rsidRPr="00F94817">
              <w:rPr>
                <w:rFonts w:ascii="Times New Roman" w:hAnsi="Times New Roman" w:cs="Times New Roman"/>
                <w:b/>
                <w:sz w:val="26"/>
                <w:szCs w:val="26"/>
              </w:rPr>
              <w:t>11.2. Trình độ lao động:</w:t>
            </w:r>
            <w:r w:rsidR="00F1042B" w:rsidRPr="00F94817">
              <w:rPr>
                <w:rFonts w:ascii="Times New Roman" w:hAnsi="Times New Roman" w:cs="Times New Roman"/>
                <w:b/>
                <w:sz w:val="26"/>
                <w:szCs w:val="26"/>
                <w:lang w:val="vi-VN"/>
              </w:rPr>
              <w:t xml:space="preserve"> </w:t>
            </w:r>
            <w:r w:rsidR="00F1042B" w:rsidRPr="00F94817">
              <w:rPr>
                <w:rFonts w:ascii="Times New Roman" w:hAnsi="Times New Roman" w:cs="Times New Roman"/>
                <w:sz w:val="26"/>
                <w:szCs w:val="26"/>
                <w:lang w:val="vi-VN"/>
              </w:rPr>
              <w:t>tỷ lệ</w:t>
            </w:r>
            <w:r w:rsidR="00F1042B" w:rsidRPr="00F94817">
              <w:rPr>
                <w:rFonts w:ascii="Times New Roman" w:hAnsi="Times New Roman" w:cs="Times New Roman"/>
                <w:b/>
                <w:sz w:val="26"/>
                <w:szCs w:val="26"/>
                <w:lang w:val="vi-VN"/>
              </w:rPr>
              <w:t xml:space="preserve"> </w:t>
            </w:r>
            <w:r w:rsidR="00F1042B" w:rsidRPr="00F94817">
              <w:rPr>
                <w:rFonts w:ascii="Times New Roman" w:hAnsi="Times New Roman" w:cs="Times New Roman"/>
                <w:sz w:val="26"/>
                <w:szCs w:val="26"/>
                <w:lang w:val="vi-VN"/>
              </w:rPr>
              <w:t>lao động  từ 15 tuổi trở lên đang làm việc đã qua đào tạo đạt 21,8%, trong đó lệ lao động đã qua đào tạo khu vực thành thị đạt 34,5%, khu vực nông thôn 14,1%.</w:t>
            </w:r>
          </w:p>
          <w:p w:rsidR="00D90ECF" w:rsidRPr="00F94817" w:rsidRDefault="00D90ECF" w:rsidP="00A35BD7">
            <w:pPr>
              <w:spacing w:before="120" w:after="120" w:line="320" w:lineRule="exact"/>
              <w:jc w:val="both"/>
              <w:rPr>
                <w:rFonts w:ascii="Times New Roman" w:hAnsi="Times New Roman" w:cs="Times New Roman"/>
                <w:sz w:val="26"/>
                <w:szCs w:val="26"/>
              </w:rPr>
            </w:pPr>
            <w:r w:rsidRPr="00F94817">
              <w:rPr>
                <w:rFonts w:ascii="Times New Roman" w:hAnsi="Times New Roman" w:cs="Times New Roman"/>
                <w:b/>
                <w:sz w:val="26"/>
                <w:szCs w:val="26"/>
              </w:rPr>
              <w:t>11.3. Cơ sở đào tạo hiện có:</w:t>
            </w:r>
            <w:r w:rsidR="003C40B7" w:rsidRPr="00F94817">
              <w:rPr>
                <w:sz w:val="26"/>
                <w:szCs w:val="26"/>
              </w:rPr>
              <w:t xml:space="preserve"> </w:t>
            </w:r>
            <w:r w:rsidR="00354F25" w:rsidRPr="00F94817">
              <w:rPr>
                <w:rFonts w:ascii="Times New Roman" w:hAnsi="Times New Roman" w:cs="Times New Roman"/>
                <w:sz w:val="26"/>
                <w:szCs w:val="26"/>
              </w:rPr>
              <w:t>Hiện nay, trên địa bàn tỉnh có 02 trường Đại học, 04 trường Cao đẳng, 01 trường Trung cấp chuyên nghiệp</w:t>
            </w:r>
            <w:r w:rsidR="00354F25" w:rsidRPr="00F94817">
              <w:rPr>
                <w:rFonts w:ascii="Times New Roman" w:hAnsi="Times New Roman" w:cs="Times New Roman"/>
                <w:sz w:val="26"/>
                <w:szCs w:val="26"/>
                <w:lang w:val="vi-VN"/>
              </w:rPr>
              <w:t>, 11 tổ chức khoa học và công nghệ</w:t>
            </w:r>
            <w:r w:rsidR="00037DE7" w:rsidRPr="00F94817">
              <w:rPr>
                <w:rFonts w:ascii="Times New Roman" w:hAnsi="Times New Roman" w:cs="Times New Roman"/>
                <w:sz w:val="26"/>
                <w:szCs w:val="26"/>
                <w:lang w:val="vi-VN"/>
              </w:rPr>
              <w:t xml:space="preserve"> </w:t>
            </w:r>
            <w:r w:rsidR="003C40B7" w:rsidRPr="00F94817">
              <w:rPr>
                <w:rFonts w:ascii="Times New Roman" w:hAnsi="Times New Roman" w:cs="Times New Roman"/>
                <w:sz w:val="26"/>
                <w:szCs w:val="26"/>
              </w:rPr>
              <w:t xml:space="preserve">và </w:t>
            </w:r>
            <w:r w:rsidR="00037DE7" w:rsidRPr="00F94817">
              <w:rPr>
                <w:rFonts w:ascii="Times New Roman" w:hAnsi="Times New Roman" w:cs="Times New Roman"/>
                <w:sz w:val="26"/>
                <w:szCs w:val="26"/>
                <w:lang w:val="vi-VN"/>
              </w:rPr>
              <w:t>các</w:t>
            </w:r>
            <w:r w:rsidR="003C40B7" w:rsidRPr="00F94817">
              <w:rPr>
                <w:rFonts w:ascii="Times New Roman" w:hAnsi="Times New Roman" w:cs="Times New Roman"/>
                <w:sz w:val="26"/>
                <w:szCs w:val="26"/>
              </w:rPr>
              <w:t xml:space="preserve"> cơ sở đào tạo nghề, hàng năm cung cấp hàng nghìn lao động có tay nghề cho địa phương. Ngoài ra còn có nhiều trung tâm nghiên cứu của Trung ương đóng trên địa bàn như: Viện nghiên cứu hạt nhân, Trung tâm nghiên cứu nông lâm nghiệp, Trung tâm nghiên cứu cây rau, Phân viện sinh học</w:t>
            </w:r>
            <w:r w:rsidR="00037DE7" w:rsidRPr="00F94817">
              <w:rPr>
                <w:rFonts w:ascii="Times New Roman" w:hAnsi="Times New Roman" w:cs="Times New Roman"/>
                <w:sz w:val="26"/>
                <w:szCs w:val="26"/>
                <w:lang w:val="vi-VN"/>
              </w:rPr>
              <w:t>,</w:t>
            </w:r>
            <w:r w:rsidR="003C40B7" w:rsidRPr="00F94817">
              <w:rPr>
                <w:rFonts w:ascii="Times New Roman" w:hAnsi="Times New Roman" w:cs="Times New Roman"/>
                <w:sz w:val="26"/>
                <w:szCs w:val="26"/>
              </w:rPr>
              <w:t>…góp phần đáng kể trong việc ứng dụng nghiên cứu khoa học kỹ thuật vào sản xuất của tỉnh.</w:t>
            </w:r>
          </w:p>
        </w:tc>
      </w:tr>
      <w:tr w:rsidR="00580A28" w:rsidRPr="00A35BD7" w:rsidTr="00071985">
        <w:tc>
          <w:tcPr>
            <w:tcW w:w="2405" w:type="dxa"/>
            <w:vMerge w:val="restart"/>
          </w:tcPr>
          <w:p w:rsidR="00580A28" w:rsidRPr="00A35BD7" w:rsidRDefault="00580A28" w:rsidP="009116D4">
            <w:pPr>
              <w:pStyle w:val="ListParagraph"/>
              <w:numPr>
                <w:ilvl w:val="0"/>
                <w:numId w:val="1"/>
              </w:numPr>
              <w:tabs>
                <w:tab w:val="left" w:pos="454"/>
              </w:tabs>
              <w:spacing w:before="120" w:after="120" w:line="320" w:lineRule="exact"/>
              <w:ind w:left="0" w:firstLine="0"/>
              <w:jc w:val="center"/>
              <w:rPr>
                <w:rFonts w:ascii="Times New Roman" w:hAnsi="Times New Roman" w:cs="Times New Roman"/>
                <w:b/>
                <w:sz w:val="26"/>
                <w:szCs w:val="26"/>
              </w:rPr>
            </w:pPr>
            <w:bookmarkStart w:id="5" w:name="_GoBack" w:colFirst="0" w:colLast="0"/>
            <w:r w:rsidRPr="00A35BD7">
              <w:rPr>
                <w:rFonts w:ascii="Times New Roman" w:hAnsi="Times New Roman" w:cs="Times New Roman"/>
                <w:b/>
                <w:sz w:val="26"/>
                <w:szCs w:val="26"/>
              </w:rPr>
              <w:lastRenderedPageBreak/>
              <w:t xml:space="preserve">THÔNG TIN VỀ ĐỊA ĐIỂM </w:t>
            </w:r>
            <w:r w:rsidR="009116D4">
              <w:rPr>
                <w:rFonts w:ascii="Times New Roman" w:hAnsi="Times New Roman" w:cs="Times New Roman"/>
                <w:b/>
                <w:sz w:val="26"/>
                <w:szCs w:val="26"/>
              </w:rPr>
              <w:t xml:space="preserve">THỰC HIỆN </w:t>
            </w:r>
            <w:r w:rsidRPr="00A35BD7">
              <w:rPr>
                <w:rFonts w:ascii="Times New Roman" w:hAnsi="Times New Roman" w:cs="Times New Roman"/>
                <w:b/>
                <w:sz w:val="26"/>
                <w:szCs w:val="26"/>
              </w:rPr>
              <w:t>DỰ ÁN</w:t>
            </w:r>
          </w:p>
        </w:tc>
        <w:tc>
          <w:tcPr>
            <w:tcW w:w="1701" w:type="dxa"/>
          </w:tcPr>
          <w:p w:rsidR="00580A28" w:rsidRPr="00A35BD7" w:rsidRDefault="00580A28" w:rsidP="00783552">
            <w:pPr>
              <w:spacing w:before="120" w:after="120" w:line="320" w:lineRule="exact"/>
              <w:jc w:val="center"/>
              <w:rPr>
                <w:rFonts w:ascii="Times New Roman" w:hAnsi="Times New Roman" w:cs="Times New Roman"/>
                <w:b/>
                <w:sz w:val="26"/>
                <w:szCs w:val="26"/>
              </w:rPr>
            </w:pPr>
            <w:r w:rsidRPr="00A35BD7">
              <w:rPr>
                <w:rFonts w:ascii="Times New Roman" w:hAnsi="Times New Roman" w:cs="Times New Roman"/>
                <w:b/>
                <w:sz w:val="26"/>
                <w:szCs w:val="26"/>
              </w:rPr>
              <w:t>12.1. Vị trí</w:t>
            </w:r>
          </w:p>
        </w:tc>
        <w:tc>
          <w:tcPr>
            <w:tcW w:w="5954" w:type="dxa"/>
            <w:gridSpan w:val="3"/>
          </w:tcPr>
          <w:p w:rsidR="00994E57" w:rsidRPr="00A35BD7" w:rsidRDefault="00580A28" w:rsidP="00994E57">
            <w:pPr>
              <w:spacing w:before="120" w:after="120"/>
              <w:jc w:val="both"/>
              <w:rPr>
                <w:rFonts w:ascii="Times New Roman" w:hAnsi="Times New Roman" w:cs="Times New Roman"/>
                <w:color w:val="FF0000"/>
                <w:sz w:val="26"/>
                <w:szCs w:val="26"/>
                <w:shd w:val="clear" w:color="auto" w:fill="FFFFFF"/>
              </w:rPr>
            </w:pPr>
            <w:r w:rsidRPr="00A35BD7">
              <w:rPr>
                <w:rFonts w:ascii="Times New Roman" w:hAnsi="Times New Roman" w:cs="Times New Roman"/>
                <w:sz w:val="26"/>
                <w:szCs w:val="26"/>
              </w:rPr>
              <w:t>- Vị trí trong tỉnh:</w:t>
            </w:r>
            <w:r w:rsidR="009B14CB" w:rsidRPr="00A35BD7">
              <w:rPr>
                <w:rFonts w:ascii="Times New Roman" w:hAnsi="Times New Roman" w:cs="Times New Roman"/>
                <w:sz w:val="26"/>
                <w:szCs w:val="26"/>
                <w:shd w:val="clear" w:color="auto" w:fill="FFFFFF"/>
              </w:rPr>
              <w:t xml:space="preserve"> Khu công nghiệp có vị trí thuộc địa bàn 02 thôn Phú Bình và Phú An (xã Phú Hội) huyện Đức Trọng, cách trung tâm thành phố Đà Lạt khoảng 45 km về phía Tây</w:t>
            </w:r>
            <w:r w:rsidR="00994E57" w:rsidRPr="00A35BD7">
              <w:rPr>
                <w:rFonts w:ascii="Times New Roman" w:hAnsi="Times New Roman" w:cs="Times New Roman"/>
                <w:sz w:val="26"/>
                <w:szCs w:val="26"/>
                <w:shd w:val="clear" w:color="auto" w:fill="FFFFFF"/>
              </w:rPr>
              <w:t xml:space="preserve"> - Nam.</w:t>
            </w:r>
            <w:r w:rsidR="009B14CB" w:rsidRPr="00A35BD7">
              <w:rPr>
                <w:rFonts w:ascii="Times New Roman" w:hAnsi="Times New Roman" w:cs="Times New Roman"/>
                <w:sz w:val="26"/>
                <w:szCs w:val="26"/>
                <w:shd w:val="clear" w:color="auto" w:fill="FFFFFF"/>
              </w:rPr>
              <w:t xml:space="preserve"> </w:t>
            </w:r>
          </w:p>
          <w:p w:rsidR="00580A28" w:rsidRPr="00A35BD7" w:rsidRDefault="00580A28" w:rsidP="00994E57">
            <w:pPr>
              <w:spacing w:before="120" w:after="120"/>
              <w:jc w:val="both"/>
              <w:rPr>
                <w:rFonts w:ascii="Times New Roman" w:hAnsi="Times New Roman" w:cs="Times New Roman"/>
                <w:sz w:val="26"/>
                <w:szCs w:val="26"/>
                <w:shd w:val="clear" w:color="auto" w:fill="FFFFFF"/>
              </w:rPr>
            </w:pPr>
            <w:r w:rsidRPr="00A35BD7">
              <w:rPr>
                <w:rFonts w:ascii="Times New Roman" w:hAnsi="Times New Roman" w:cs="Times New Roman"/>
                <w:sz w:val="26"/>
                <w:szCs w:val="26"/>
              </w:rPr>
              <w:t>- Vị trí trong vùng/khu vực:</w:t>
            </w:r>
            <w:r w:rsidR="002932B1" w:rsidRPr="00A35BD7">
              <w:rPr>
                <w:rFonts w:ascii="Times New Roman" w:hAnsi="Times New Roman" w:cs="Times New Roman"/>
                <w:sz w:val="26"/>
                <w:szCs w:val="26"/>
              </w:rPr>
              <w:t xml:space="preserve"> phía Đông giáp đất quy hoạch đường cao tốc Dầu Giây - Liên Khương; phía Tây và Nam giáp sông Đa Nhim; phía </w:t>
            </w:r>
            <w:r w:rsidR="00BA52E2" w:rsidRPr="00A35BD7">
              <w:rPr>
                <w:rFonts w:ascii="Times New Roman" w:hAnsi="Times New Roman" w:cs="Times New Roman"/>
                <w:sz w:val="26"/>
                <w:szCs w:val="26"/>
              </w:rPr>
              <w:t>Bắc giáp đường nhựa vào thác Pongour.</w:t>
            </w:r>
          </w:p>
          <w:p w:rsidR="00580A28" w:rsidRPr="00A35BD7" w:rsidRDefault="00580A28" w:rsidP="00994E57">
            <w:pPr>
              <w:spacing w:before="120" w:after="120" w:line="320" w:lineRule="exact"/>
              <w:jc w:val="both"/>
              <w:rPr>
                <w:rFonts w:ascii="Times New Roman" w:hAnsi="Times New Roman" w:cs="Times New Roman"/>
                <w:sz w:val="26"/>
                <w:szCs w:val="26"/>
              </w:rPr>
            </w:pPr>
            <w:r w:rsidRPr="00A35BD7">
              <w:rPr>
                <w:rFonts w:ascii="Times New Roman" w:hAnsi="Times New Roman" w:cs="Times New Roman"/>
                <w:sz w:val="26"/>
                <w:szCs w:val="26"/>
              </w:rPr>
              <w:t>- Khoảng cách địa điểm dự án tới sân bay, bến cảng, đường cao tốc, quốc lộ</w:t>
            </w:r>
            <w:r w:rsidR="009B14CB" w:rsidRPr="00A35BD7">
              <w:rPr>
                <w:rFonts w:ascii="Times New Roman" w:hAnsi="Times New Roman" w:cs="Times New Roman"/>
                <w:sz w:val="26"/>
                <w:szCs w:val="26"/>
              </w:rPr>
              <w:t xml:space="preserve">: </w:t>
            </w:r>
            <w:r w:rsidR="009B14CB" w:rsidRPr="00A35BD7">
              <w:rPr>
                <w:rFonts w:ascii="Times New Roman" w:hAnsi="Times New Roman" w:cs="Times New Roman"/>
                <w:sz w:val="26"/>
                <w:szCs w:val="26"/>
                <w:shd w:val="clear" w:color="auto" w:fill="FFFFFF"/>
              </w:rPr>
              <w:t>giáp đường cao tốc Dầu Giây</w:t>
            </w:r>
            <w:r w:rsidR="00994E57" w:rsidRPr="00A35BD7">
              <w:rPr>
                <w:rFonts w:ascii="Times New Roman" w:hAnsi="Times New Roman" w:cs="Times New Roman"/>
                <w:sz w:val="26"/>
                <w:szCs w:val="26"/>
                <w:shd w:val="clear" w:color="auto" w:fill="FFFFFF"/>
              </w:rPr>
              <w:t xml:space="preserve"> </w:t>
            </w:r>
            <w:r w:rsidR="009B14CB" w:rsidRPr="00A35BD7">
              <w:rPr>
                <w:rFonts w:ascii="Times New Roman" w:hAnsi="Times New Roman" w:cs="Times New Roman"/>
                <w:sz w:val="26"/>
                <w:szCs w:val="26"/>
                <w:shd w:val="clear" w:color="auto" w:fill="FFFFFF"/>
              </w:rPr>
              <w:t>-</w:t>
            </w:r>
            <w:r w:rsidR="00994E57" w:rsidRPr="00A35BD7">
              <w:rPr>
                <w:rFonts w:ascii="Times New Roman" w:hAnsi="Times New Roman" w:cs="Times New Roman"/>
                <w:sz w:val="26"/>
                <w:szCs w:val="26"/>
                <w:shd w:val="clear" w:color="auto" w:fill="FFFFFF"/>
              </w:rPr>
              <w:t xml:space="preserve"> </w:t>
            </w:r>
            <w:r w:rsidR="009B14CB" w:rsidRPr="00A35BD7">
              <w:rPr>
                <w:rFonts w:ascii="Times New Roman" w:hAnsi="Times New Roman" w:cs="Times New Roman"/>
                <w:sz w:val="26"/>
                <w:szCs w:val="26"/>
                <w:shd w:val="clear" w:color="auto" w:fill="FFFFFF"/>
              </w:rPr>
              <w:t>Liên Khương (quy hoạch)</w:t>
            </w:r>
            <w:r w:rsidR="00994E57" w:rsidRPr="00A35BD7">
              <w:rPr>
                <w:rFonts w:ascii="Times New Roman" w:hAnsi="Times New Roman" w:cs="Times New Roman"/>
                <w:sz w:val="26"/>
                <w:szCs w:val="26"/>
                <w:shd w:val="clear" w:color="auto" w:fill="FFFFFF"/>
              </w:rPr>
              <w:t>, cách Quốc lộ 20 khoảng 3 km và cách sân bay quốc tế Liên Khương khoảng 10 km).</w:t>
            </w:r>
          </w:p>
        </w:tc>
      </w:tr>
      <w:bookmarkEnd w:id="5"/>
      <w:tr w:rsidR="00580A28" w:rsidRPr="00A35BD7" w:rsidTr="00071985">
        <w:tc>
          <w:tcPr>
            <w:tcW w:w="2405" w:type="dxa"/>
            <w:vMerge/>
          </w:tcPr>
          <w:p w:rsidR="00580A28" w:rsidRPr="00A35BD7" w:rsidRDefault="00580A28" w:rsidP="00061301">
            <w:pPr>
              <w:spacing w:before="120" w:after="120" w:line="320" w:lineRule="exact"/>
              <w:jc w:val="center"/>
              <w:rPr>
                <w:rFonts w:ascii="Times New Roman" w:hAnsi="Times New Roman" w:cs="Times New Roman"/>
                <w:sz w:val="26"/>
                <w:szCs w:val="26"/>
              </w:rPr>
            </w:pPr>
          </w:p>
        </w:tc>
        <w:tc>
          <w:tcPr>
            <w:tcW w:w="1701" w:type="dxa"/>
          </w:tcPr>
          <w:p w:rsidR="00580A28" w:rsidRPr="00A35BD7" w:rsidRDefault="00580A28" w:rsidP="00783552">
            <w:pPr>
              <w:spacing w:before="120" w:after="120" w:line="320" w:lineRule="exact"/>
              <w:jc w:val="center"/>
              <w:rPr>
                <w:rFonts w:ascii="Times New Roman" w:hAnsi="Times New Roman" w:cs="Times New Roman"/>
                <w:b/>
                <w:sz w:val="26"/>
                <w:szCs w:val="26"/>
              </w:rPr>
            </w:pPr>
            <w:r w:rsidRPr="00A35BD7">
              <w:rPr>
                <w:rFonts w:ascii="Times New Roman" w:hAnsi="Times New Roman" w:cs="Times New Roman"/>
                <w:b/>
                <w:sz w:val="26"/>
                <w:szCs w:val="26"/>
              </w:rPr>
              <w:t>12.2. Hiện trạng hạ tầng</w:t>
            </w:r>
          </w:p>
        </w:tc>
        <w:tc>
          <w:tcPr>
            <w:tcW w:w="5954" w:type="dxa"/>
            <w:gridSpan w:val="3"/>
          </w:tcPr>
          <w:p w:rsidR="00580A28" w:rsidRPr="00F94817" w:rsidRDefault="00580A28" w:rsidP="007B3E03">
            <w:pPr>
              <w:spacing w:before="120" w:after="120" w:line="320" w:lineRule="exact"/>
              <w:jc w:val="both"/>
              <w:rPr>
                <w:rFonts w:ascii="Times New Roman" w:hAnsi="Times New Roman" w:cs="Times New Roman"/>
                <w:sz w:val="26"/>
                <w:szCs w:val="26"/>
                <w:lang w:val="vi-VN"/>
              </w:rPr>
            </w:pPr>
            <w:r w:rsidRPr="00F94817">
              <w:rPr>
                <w:rFonts w:ascii="Times New Roman" w:hAnsi="Times New Roman" w:cs="Times New Roman"/>
                <w:sz w:val="26"/>
                <w:szCs w:val="26"/>
              </w:rPr>
              <w:t>- Loại đấ</w:t>
            </w:r>
            <w:r w:rsidR="00346949" w:rsidRPr="00F94817">
              <w:rPr>
                <w:rFonts w:ascii="Times New Roman" w:hAnsi="Times New Roman" w:cs="Times New Roman"/>
                <w:sz w:val="26"/>
                <w:szCs w:val="26"/>
              </w:rPr>
              <w:t xml:space="preserve">t: đất sản xuất nông nghiệp (địa hình bằng phẳng khoảng 180 ha đất và triền đồi khoảng 66 ha); hiện là đất đang sản xuất nông nghiệp; </w:t>
            </w:r>
            <w:r w:rsidR="007B3E03" w:rsidRPr="00F94817">
              <w:rPr>
                <w:rFonts w:ascii="Times New Roman" w:hAnsi="Times New Roman" w:cs="Times New Roman"/>
                <w:sz w:val="26"/>
                <w:szCs w:val="26"/>
              </w:rPr>
              <w:t>phần lớn là đất trồng cây lâu năm khoàng 195,5 ha (cây cà phê), đất trồng cây hàng năm khác khoảng 35 ha (bắp, đậu…) và đất trồng lúa 1 vụ khoảng 15 ha (với năng suất thấp hơn nhiều so với năng xuất trồng lúa trung bình của tỉnh) và phần còn lại là đất ở khoảng 0,25 ha của 07 hộ dân dâng sinh sống (diện tích đất và nhà ở chủ yếu bố trí dọc theo tuyến đường huyện ĐH3; đường bê tông nhựa, mặt đườ</w:t>
            </w:r>
            <w:r w:rsidR="00CF0FED" w:rsidRPr="00F94817">
              <w:rPr>
                <w:rFonts w:ascii="Times New Roman" w:hAnsi="Times New Roman" w:cs="Times New Roman"/>
                <w:sz w:val="26"/>
                <w:szCs w:val="26"/>
              </w:rPr>
              <w:t>ng 5m</w:t>
            </w:r>
            <w:r w:rsidR="007B3E03" w:rsidRPr="00F94817">
              <w:rPr>
                <w:rFonts w:ascii="Times New Roman" w:hAnsi="Times New Roman" w:cs="Times New Roman"/>
                <w:sz w:val="26"/>
                <w:szCs w:val="26"/>
              </w:rPr>
              <w:t>)</w:t>
            </w:r>
            <w:r w:rsidR="00C309BA" w:rsidRPr="00F94817">
              <w:rPr>
                <w:rFonts w:ascii="Times New Roman" w:hAnsi="Times New Roman" w:cs="Times New Roman"/>
                <w:sz w:val="26"/>
                <w:szCs w:val="26"/>
                <w:lang w:val="vi-VN"/>
              </w:rPr>
              <w:t>.</w:t>
            </w:r>
          </w:p>
          <w:p w:rsidR="00580A28" w:rsidRPr="00F94817" w:rsidRDefault="00580A28" w:rsidP="007B3E03">
            <w:pPr>
              <w:spacing w:before="120" w:after="120" w:line="320" w:lineRule="exact"/>
              <w:jc w:val="both"/>
              <w:rPr>
                <w:rFonts w:ascii="Times New Roman" w:hAnsi="Times New Roman" w:cs="Times New Roman"/>
                <w:sz w:val="26"/>
                <w:szCs w:val="26"/>
                <w:lang w:val="vi-VN"/>
              </w:rPr>
            </w:pPr>
            <w:r w:rsidRPr="00F94817">
              <w:rPr>
                <w:rFonts w:ascii="Times New Roman" w:hAnsi="Times New Roman" w:cs="Times New Roman"/>
                <w:sz w:val="26"/>
                <w:szCs w:val="26"/>
              </w:rPr>
              <w:t>- Tình trạng giải phóng mặt bằng</w:t>
            </w:r>
            <w:r w:rsidR="00CF0FED" w:rsidRPr="00F94817">
              <w:rPr>
                <w:rFonts w:ascii="Times New Roman" w:hAnsi="Times New Roman" w:cs="Times New Roman"/>
                <w:sz w:val="26"/>
                <w:szCs w:val="26"/>
              </w:rPr>
              <w:t>:</w:t>
            </w:r>
            <w:r w:rsidR="00EB076D" w:rsidRPr="00F94817">
              <w:rPr>
                <w:rFonts w:ascii="Times New Roman" w:hAnsi="Times New Roman" w:cs="Times New Roman"/>
                <w:sz w:val="26"/>
                <w:szCs w:val="26"/>
                <w:lang w:val="vi-VN"/>
              </w:rPr>
              <w:t xml:space="preserve"> chưa bồi thường giải phóng mặt bằng.</w:t>
            </w:r>
          </w:p>
        </w:tc>
      </w:tr>
      <w:tr w:rsidR="00580A28" w:rsidRPr="00A35BD7" w:rsidTr="00071985">
        <w:tc>
          <w:tcPr>
            <w:tcW w:w="2405" w:type="dxa"/>
            <w:vMerge/>
          </w:tcPr>
          <w:p w:rsidR="00580A28" w:rsidRPr="00A35BD7" w:rsidRDefault="00580A28" w:rsidP="00061301">
            <w:pPr>
              <w:spacing w:before="120" w:after="120" w:line="320" w:lineRule="exact"/>
              <w:jc w:val="center"/>
              <w:rPr>
                <w:rFonts w:ascii="Times New Roman" w:hAnsi="Times New Roman" w:cs="Times New Roman"/>
                <w:sz w:val="26"/>
                <w:szCs w:val="26"/>
              </w:rPr>
            </w:pPr>
          </w:p>
        </w:tc>
        <w:tc>
          <w:tcPr>
            <w:tcW w:w="1701" w:type="dxa"/>
          </w:tcPr>
          <w:p w:rsidR="00580A28" w:rsidRPr="00A35BD7" w:rsidRDefault="00580A28" w:rsidP="00220CD9">
            <w:pPr>
              <w:spacing w:before="120" w:after="120" w:line="320" w:lineRule="exact"/>
              <w:jc w:val="center"/>
              <w:rPr>
                <w:rFonts w:ascii="Times New Roman" w:hAnsi="Times New Roman" w:cs="Times New Roman"/>
                <w:b/>
                <w:sz w:val="26"/>
                <w:szCs w:val="26"/>
              </w:rPr>
            </w:pPr>
            <w:r w:rsidRPr="00A35BD7">
              <w:rPr>
                <w:rFonts w:ascii="Times New Roman" w:hAnsi="Times New Roman" w:cs="Times New Roman"/>
                <w:b/>
                <w:sz w:val="26"/>
                <w:szCs w:val="26"/>
              </w:rPr>
              <w:t>12.3. Điện</w:t>
            </w:r>
          </w:p>
        </w:tc>
        <w:tc>
          <w:tcPr>
            <w:tcW w:w="5954" w:type="dxa"/>
            <w:gridSpan w:val="3"/>
          </w:tcPr>
          <w:p w:rsidR="007F1D16" w:rsidRPr="00F94817" w:rsidRDefault="007F1D16" w:rsidP="007F1D16">
            <w:pPr>
              <w:spacing w:before="120" w:after="120" w:line="320" w:lineRule="exact"/>
              <w:jc w:val="both"/>
              <w:rPr>
                <w:rFonts w:ascii="Times New Roman" w:hAnsi="Times New Roman" w:cs="Times New Roman"/>
                <w:sz w:val="26"/>
                <w:szCs w:val="26"/>
              </w:rPr>
            </w:pPr>
            <w:r w:rsidRPr="00F94817">
              <w:rPr>
                <w:rFonts w:ascii="Times New Roman" w:hAnsi="Times New Roman" w:cs="Times New Roman"/>
                <w:sz w:val="26"/>
                <w:szCs w:val="26"/>
              </w:rPr>
              <w:t>- Tổng công suất sử dụng điện toàn khu: 37,63MVA.</w:t>
            </w:r>
          </w:p>
          <w:p w:rsidR="007F1D16" w:rsidRPr="00F94817" w:rsidRDefault="007F1D16" w:rsidP="007F1D16">
            <w:pPr>
              <w:spacing w:before="120" w:after="120" w:line="320" w:lineRule="exact"/>
              <w:jc w:val="both"/>
              <w:rPr>
                <w:rFonts w:ascii="Times New Roman" w:hAnsi="Times New Roman" w:cs="Times New Roman"/>
                <w:sz w:val="26"/>
                <w:szCs w:val="26"/>
              </w:rPr>
            </w:pPr>
            <w:r w:rsidRPr="00F94817">
              <w:rPr>
                <w:rFonts w:ascii="Times New Roman" w:hAnsi="Times New Roman" w:cs="Times New Roman"/>
                <w:sz w:val="26"/>
                <w:szCs w:val="26"/>
              </w:rPr>
              <w:t>- Nguồn cung cấp từ trạm 110/22kV huyện Đức Trọng, công suất (25+40) MVA và cách trạm 220Kv huyện Đức Trọng 5km, công suất 2x125MVA-220/110/22kV.</w:t>
            </w:r>
          </w:p>
          <w:p w:rsidR="00580A28" w:rsidRPr="00F94817" w:rsidRDefault="00580A28" w:rsidP="00B164CA">
            <w:pPr>
              <w:spacing w:before="120" w:after="120" w:line="320" w:lineRule="exact"/>
              <w:jc w:val="both"/>
              <w:rPr>
                <w:rFonts w:ascii="Times New Roman" w:hAnsi="Times New Roman" w:cs="Times New Roman"/>
                <w:sz w:val="26"/>
                <w:szCs w:val="26"/>
                <w:lang w:val="vi-VN"/>
              </w:rPr>
            </w:pPr>
            <w:r w:rsidRPr="00EE4444">
              <w:rPr>
                <w:rFonts w:ascii="Times New Roman" w:hAnsi="Times New Roman" w:cs="Times New Roman"/>
                <w:sz w:val="26"/>
                <w:szCs w:val="26"/>
              </w:rPr>
              <w:t>- Giá điện:</w:t>
            </w:r>
            <w:r w:rsidR="00F94817" w:rsidRPr="00EE4444">
              <w:rPr>
                <w:rFonts w:ascii="Times New Roman" w:hAnsi="Times New Roman" w:cs="Times New Roman"/>
                <w:sz w:val="26"/>
                <w:szCs w:val="26"/>
                <w:lang w:val="vi-VN"/>
              </w:rPr>
              <w:t xml:space="preserve"> </w:t>
            </w:r>
            <w:r w:rsidR="0084506E" w:rsidRPr="00EE4444">
              <w:rPr>
                <w:rFonts w:ascii="Times New Roman" w:hAnsi="Times New Roman" w:cs="Times New Roman"/>
                <w:sz w:val="26"/>
                <w:szCs w:val="26"/>
                <w:lang w:val="vi-VN"/>
              </w:rPr>
              <w:t>từ 1.600 đồng đến 3.000 đồng/kwh.</w:t>
            </w:r>
          </w:p>
        </w:tc>
      </w:tr>
      <w:tr w:rsidR="00580A28" w:rsidRPr="00A35BD7" w:rsidTr="00071985">
        <w:tc>
          <w:tcPr>
            <w:tcW w:w="2405" w:type="dxa"/>
            <w:vMerge/>
          </w:tcPr>
          <w:p w:rsidR="00580A28" w:rsidRPr="00A35BD7" w:rsidRDefault="00580A28" w:rsidP="00061301">
            <w:pPr>
              <w:spacing w:before="120" w:after="120" w:line="320" w:lineRule="exact"/>
              <w:jc w:val="center"/>
              <w:rPr>
                <w:rFonts w:ascii="Times New Roman" w:hAnsi="Times New Roman" w:cs="Times New Roman"/>
                <w:sz w:val="26"/>
                <w:szCs w:val="26"/>
              </w:rPr>
            </w:pPr>
          </w:p>
        </w:tc>
        <w:tc>
          <w:tcPr>
            <w:tcW w:w="1701" w:type="dxa"/>
          </w:tcPr>
          <w:p w:rsidR="00580A28" w:rsidRPr="00A35BD7" w:rsidRDefault="00580A28" w:rsidP="00220CD9">
            <w:pPr>
              <w:spacing w:before="120" w:after="120" w:line="320" w:lineRule="exact"/>
              <w:jc w:val="center"/>
              <w:rPr>
                <w:rFonts w:ascii="Times New Roman" w:hAnsi="Times New Roman" w:cs="Times New Roman"/>
                <w:b/>
                <w:sz w:val="26"/>
                <w:szCs w:val="26"/>
              </w:rPr>
            </w:pPr>
            <w:r w:rsidRPr="00A35BD7">
              <w:rPr>
                <w:rFonts w:ascii="Times New Roman" w:hAnsi="Times New Roman" w:cs="Times New Roman"/>
                <w:b/>
                <w:sz w:val="26"/>
                <w:szCs w:val="26"/>
              </w:rPr>
              <w:t>12.4. Nước</w:t>
            </w:r>
          </w:p>
        </w:tc>
        <w:tc>
          <w:tcPr>
            <w:tcW w:w="5954" w:type="dxa"/>
            <w:gridSpan w:val="3"/>
          </w:tcPr>
          <w:p w:rsidR="00CE6C4A" w:rsidRPr="00EE4444" w:rsidRDefault="00580A28" w:rsidP="00CE6C4A">
            <w:pPr>
              <w:widowControl w:val="0"/>
              <w:spacing w:before="120" w:line="340" w:lineRule="exact"/>
              <w:jc w:val="both"/>
              <w:rPr>
                <w:rFonts w:ascii="Times New Roman" w:hAnsi="Times New Roman" w:cs="Times New Roman"/>
                <w:sz w:val="26"/>
                <w:szCs w:val="26"/>
              </w:rPr>
            </w:pPr>
            <w:r w:rsidRPr="00EE4444">
              <w:rPr>
                <w:rFonts w:ascii="Times New Roman" w:hAnsi="Times New Roman" w:cs="Times New Roman"/>
                <w:sz w:val="26"/>
                <w:szCs w:val="26"/>
              </w:rPr>
              <w:t>-</w:t>
            </w:r>
            <w:r w:rsidR="00CE6C4A" w:rsidRPr="00EE4444">
              <w:rPr>
                <w:rFonts w:ascii="Times New Roman" w:hAnsi="Times New Roman" w:cs="Times New Roman"/>
                <w:sz w:val="26"/>
                <w:szCs w:val="26"/>
              </w:rPr>
              <w:t xml:space="preserve"> Tổng nhu cầu dùng nước dự kiến khoảng 9.600m</w:t>
            </w:r>
            <w:r w:rsidR="00CE6C4A" w:rsidRPr="00EE4444">
              <w:rPr>
                <w:rFonts w:ascii="Times New Roman" w:hAnsi="Times New Roman" w:cs="Times New Roman"/>
                <w:sz w:val="26"/>
                <w:szCs w:val="26"/>
                <w:vertAlign w:val="superscript"/>
                <w:lang w:val="vi-VN"/>
              </w:rPr>
              <w:t>3</w:t>
            </w:r>
            <w:r w:rsidR="00CE6C4A" w:rsidRPr="00EE4444">
              <w:rPr>
                <w:rFonts w:ascii="Times New Roman" w:hAnsi="Times New Roman" w:cs="Times New Roman"/>
                <w:sz w:val="26"/>
                <w:szCs w:val="26"/>
              </w:rPr>
              <w:t>/ngày đêm.</w:t>
            </w:r>
            <w:r w:rsidRPr="00EE4444">
              <w:rPr>
                <w:rFonts w:ascii="Times New Roman" w:hAnsi="Times New Roman" w:cs="Times New Roman"/>
                <w:sz w:val="26"/>
                <w:szCs w:val="26"/>
              </w:rPr>
              <w:t xml:space="preserve"> </w:t>
            </w:r>
          </w:p>
          <w:p w:rsidR="00CE6C4A" w:rsidRPr="00EE4444" w:rsidRDefault="00CE6C4A" w:rsidP="00CE6C4A">
            <w:pPr>
              <w:widowControl w:val="0"/>
              <w:spacing w:before="120" w:line="340" w:lineRule="exact"/>
              <w:jc w:val="both"/>
              <w:rPr>
                <w:rFonts w:ascii="Times New Roman" w:eastAsia="Calibri" w:hAnsi="Times New Roman" w:cs="Times New Roman"/>
                <w:bCs/>
                <w:sz w:val="26"/>
                <w:szCs w:val="26"/>
                <w:lang w:val="nl-NL" w:eastAsia="x-none"/>
              </w:rPr>
            </w:pPr>
            <w:r w:rsidRPr="00EE4444">
              <w:rPr>
                <w:rFonts w:ascii="Times New Roman" w:hAnsi="Times New Roman" w:cs="Times New Roman"/>
                <w:sz w:val="26"/>
                <w:szCs w:val="26"/>
                <w:lang w:val="vi-VN"/>
              </w:rPr>
              <w:t xml:space="preserve">- </w:t>
            </w:r>
            <w:r w:rsidR="00580A28" w:rsidRPr="00EE4444">
              <w:rPr>
                <w:rFonts w:ascii="Times New Roman" w:hAnsi="Times New Roman" w:cs="Times New Roman"/>
                <w:sz w:val="26"/>
                <w:szCs w:val="26"/>
              </w:rPr>
              <w:t>Tình hình cung cấp nước:</w:t>
            </w:r>
            <w:r w:rsidR="00CF0FED" w:rsidRPr="00EE4444">
              <w:rPr>
                <w:rFonts w:ascii="Times New Roman" w:hAnsi="Times New Roman" w:cs="Times New Roman"/>
                <w:sz w:val="26"/>
                <w:szCs w:val="26"/>
              </w:rPr>
              <w:t xml:space="preserve"> sử dụng mạng cung cấp chung đô thị </w:t>
            </w:r>
            <w:r w:rsidRPr="00EE4444">
              <w:rPr>
                <w:rFonts w:ascii="Times New Roman" w:hAnsi="Times New Roman" w:cs="Times New Roman"/>
                <w:sz w:val="26"/>
                <w:szCs w:val="26"/>
              </w:rPr>
              <w:t xml:space="preserve">Liên Nghĩa </w:t>
            </w:r>
            <w:r w:rsidR="00CF0FED" w:rsidRPr="00EE4444">
              <w:rPr>
                <w:rFonts w:ascii="Times New Roman" w:hAnsi="Times New Roman" w:cs="Times New Roman"/>
                <w:sz w:val="26"/>
                <w:szCs w:val="26"/>
              </w:rPr>
              <w:t>(với công suất hiện tại là 4.500 m</w:t>
            </w:r>
            <w:r w:rsidR="00CF0FED" w:rsidRPr="00EE4444">
              <w:rPr>
                <w:rFonts w:ascii="Times New Roman" w:hAnsi="Times New Roman" w:cs="Times New Roman"/>
                <w:sz w:val="26"/>
                <w:szCs w:val="26"/>
                <w:vertAlign w:val="superscript"/>
              </w:rPr>
              <w:t>3</w:t>
            </w:r>
            <w:r w:rsidRPr="00EE4444">
              <w:rPr>
                <w:rFonts w:ascii="Times New Roman" w:hAnsi="Times New Roman" w:cs="Times New Roman"/>
                <w:sz w:val="26"/>
                <w:szCs w:val="26"/>
              </w:rPr>
              <w:t>/ngày đêm);</w:t>
            </w:r>
            <w:r w:rsidR="00CF0FED" w:rsidRPr="00EE4444">
              <w:rPr>
                <w:rFonts w:ascii="Times New Roman" w:hAnsi="Times New Roman" w:cs="Times New Roman"/>
                <w:sz w:val="26"/>
                <w:szCs w:val="26"/>
              </w:rPr>
              <w:t xml:space="preserve"> đầu tư </w:t>
            </w:r>
            <w:r w:rsidRPr="00EE4444">
              <w:rPr>
                <w:rFonts w:ascii="Times New Roman" w:hAnsi="Times New Roman" w:cs="Times New Roman"/>
                <w:sz w:val="26"/>
                <w:szCs w:val="26"/>
              </w:rPr>
              <w:t xml:space="preserve">xây dựng </w:t>
            </w:r>
            <w:r w:rsidR="00CF0FED" w:rsidRPr="00EE4444">
              <w:rPr>
                <w:rFonts w:ascii="Times New Roman" w:hAnsi="Times New Roman" w:cs="Times New Roman"/>
                <w:sz w:val="26"/>
                <w:szCs w:val="26"/>
              </w:rPr>
              <w:t xml:space="preserve">Nhà máy cấp nước </w:t>
            </w:r>
            <w:r w:rsidRPr="00EE4444">
              <w:rPr>
                <w:rFonts w:ascii="Times New Roman" w:eastAsia="Calibri" w:hAnsi="Times New Roman" w:cs="Times New Roman"/>
                <w:bCs/>
                <w:sz w:val="26"/>
                <w:szCs w:val="26"/>
                <w:lang w:val="nl-NL" w:eastAsia="x-none"/>
              </w:rPr>
              <w:t>với công suất dự kiến 13.000m</w:t>
            </w:r>
            <w:r w:rsidRPr="00EE4444">
              <w:rPr>
                <w:rFonts w:ascii="Times New Roman" w:eastAsia="Calibri" w:hAnsi="Times New Roman" w:cs="Times New Roman"/>
                <w:bCs/>
                <w:sz w:val="26"/>
                <w:szCs w:val="26"/>
                <w:vertAlign w:val="superscript"/>
                <w:lang w:val="nl-NL" w:eastAsia="x-none"/>
              </w:rPr>
              <w:t>3</w:t>
            </w:r>
            <w:r w:rsidRPr="00EE4444">
              <w:rPr>
                <w:rFonts w:ascii="Times New Roman" w:eastAsia="Calibri" w:hAnsi="Times New Roman" w:cs="Times New Roman"/>
                <w:bCs/>
                <w:sz w:val="26"/>
                <w:szCs w:val="26"/>
                <w:lang w:val="nl-NL" w:eastAsia="x-none"/>
              </w:rPr>
              <w:t>/ngày đêm (cấp cho khu công nghiệp và khu dân cư kế cận), nguồn nước thô lấy từ sông Đa Nhim.</w:t>
            </w:r>
          </w:p>
          <w:p w:rsidR="00580A28" w:rsidRPr="00EE4444" w:rsidRDefault="00580A28" w:rsidP="0084506E">
            <w:pPr>
              <w:spacing w:before="120" w:after="120" w:line="320" w:lineRule="exact"/>
              <w:jc w:val="both"/>
              <w:rPr>
                <w:rFonts w:ascii="Times New Roman" w:hAnsi="Times New Roman" w:cs="Times New Roman"/>
                <w:sz w:val="26"/>
                <w:szCs w:val="26"/>
                <w:lang w:val="vi-VN"/>
              </w:rPr>
            </w:pPr>
            <w:r w:rsidRPr="00EE4444">
              <w:rPr>
                <w:rFonts w:ascii="Times New Roman" w:hAnsi="Times New Roman" w:cs="Times New Roman"/>
                <w:sz w:val="26"/>
                <w:szCs w:val="26"/>
              </w:rPr>
              <w:t>- Giá nước:</w:t>
            </w:r>
            <w:r w:rsidR="00F94817" w:rsidRPr="00EE4444">
              <w:rPr>
                <w:rFonts w:ascii="Times New Roman" w:hAnsi="Times New Roman" w:cs="Times New Roman"/>
                <w:sz w:val="26"/>
                <w:szCs w:val="26"/>
                <w:lang w:val="vi-VN"/>
              </w:rPr>
              <w:t xml:space="preserve"> </w:t>
            </w:r>
            <w:r w:rsidR="0084506E" w:rsidRPr="00EE4444">
              <w:rPr>
                <w:rFonts w:ascii="Times New Roman" w:hAnsi="Times New Roman" w:cs="Times New Roman"/>
                <w:sz w:val="26"/>
                <w:szCs w:val="26"/>
                <w:lang w:val="vi-VN"/>
              </w:rPr>
              <w:t>từ 13.500 đồng đến 18.000 đồng/m</w:t>
            </w:r>
            <w:r w:rsidR="0084506E" w:rsidRPr="00EE4444">
              <w:rPr>
                <w:rFonts w:ascii="Times New Roman" w:hAnsi="Times New Roman" w:cs="Times New Roman"/>
                <w:sz w:val="26"/>
                <w:szCs w:val="26"/>
                <w:vertAlign w:val="superscript"/>
                <w:lang w:val="vi-VN"/>
              </w:rPr>
              <w:t>3</w:t>
            </w:r>
            <w:r w:rsidR="0084506E" w:rsidRPr="00EE4444">
              <w:rPr>
                <w:rFonts w:ascii="Times New Roman" w:hAnsi="Times New Roman" w:cs="Times New Roman"/>
                <w:sz w:val="26"/>
                <w:szCs w:val="26"/>
                <w:lang w:val="vi-VN"/>
              </w:rPr>
              <w:t>.</w:t>
            </w:r>
          </w:p>
        </w:tc>
      </w:tr>
      <w:tr w:rsidR="00580A28" w:rsidRPr="00A35BD7" w:rsidTr="00071985">
        <w:tc>
          <w:tcPr>
            <w:tcW w:w="2405" w:type="dxa"/>
            <w:vMerge/>
          </w:tcPr>
          <w:p w:rsidR="00580A28" w:rsidRPr="00A35BD7" w:rsidRDefault="00580A28" w:rsidP="00061301">
            <w:pPr>
              <w:spacing w:before="120" w:after="120" w:line="320" w:lineRule="exact"/>
              <w:jc w:val="center"/>
              <w:rPr>
                <w:rFonts w:ascii="Times New Roman" w:hAnsi="Times New Roman" w:cs="Times New Roman"/>
                <w:sz w:val="26"/>
                <w:szCs w:val="26"/>
              </w:rPr>
            </w:pPr>
          </w:p>
        </w:tc>
        <w:tc>
          <w:tcPr>
            <w:tcW w:w="1701" w:type="dxa"/>
          </w:tcPr>
          <w:p w:rsidR="00580A28" w:rsidRPr="00A35BD7" w:rsidRDefault="00580A28" w:rsidP="004E7C6D">
            <w:pPr>
              <w:spacing w:before="120" w:after="120" w:line="320" w:lineRule="exact"/>
              <w:jc w:val="center"/>
              <w:rPr>
                <w:rFonts w:ascii="Times New Roman" w:hAnsi="Times New Roman" w:cs="Times New Roman"/>
                <w:b/>
                <w:sz w:val="26"/>
                <w:szCs w:val="26"/>
              </w:rPr>
            </w:pPr>
            <w:r w:rsidRPr="00A35BD7">
              <w:rPr>
                <w:rFonts w:ascii="Times New Roman" w:hAnsi="Times New Roman" w:cs="Times New Roman"/>
                <w:b/>
                <w:sz w:val="26"/>
                <w:szCs w:val="26"/>
              </w:rPr>
              <w:t>12.5. Hệ thống xử lý chất thải/ nước thải</w:t>
            </w:r>
          </w:p>
        </w:tc>
        <w:tc>
          <w:tcPr>
            <w:tcW w:w="5954" w:type="dxa"/>
            <w:gridSpan w:val="3"/>
          </w:tcPr>
          <w:p w:rsidR="007F1D16" w:rsidRPr="00EE4444" w:rsidRDefault="007F1D16" w:rsidP="007F1D16">
            <w:pPr>
              <w:spacing w:before="120" w:line="340" w:lineRule="exact"/>
              <w:jc w:val="both"/>
              <w:rPr>
                <w:rFonts w:ascii="Times New Roman" w:eastAsia="Calibri" w:hAnsi="Times New Roman" w:cs="Times New Roman"/>
                <w:sz w:val="26"/>
                <w:szCs w:val="26"/>
                <w:lang w:eastAsia="x-none"/>
              </w:rPr>
            </w:pPr>
            <w:r w:rsidRPr="00EE4444">
              <w:rPr>
                <w:rFonts w:ascii="Times New Roman" w:eastAsia="Calibri" w:hAnsi="Times New Roman" w:cs="Times New Roman"/>
                <w:sz w:val="26"/>
                <w:szCs w:val="26"/>
                <w:lang w:eastAsia="x-none"/>
              </w:rPr>
              <w:t>- Thoát nước thải: Tổng lượng nước thải thu gom khoảng 7.215m</w:t>
            </w:r>
            <w:r w:rsidRPr="00EE4444">
              <w:rPr>
                <w:rFonts w:ascii="Times New Roman" w:eastAsia="Calibri" w:hAnsi="Times New Roman" w:cs="Times New Roman"/>
                <w:sz w:val="26"/>
                <w:szCs w:val="26"/>
                <w:vertAlign w:val="superscript"/>
                <w:lang w:eastAsia="x-none"/>
              </w:rPr>
              <w:t>3</w:t>
            </w:r>
            <w:r w:rsidRPr="00EE4444">
              <w:rPr>
                <w:rFonts w:ascii="Times New Roman" w:eastAsia="Calibri" w:hAnsi="Times New Roman" w:cs="Times New Roman"/>
                <w:sz w:val="26"/>
                <w:szCs w:val="26"/>
                <w:lang w:eastAsia="x-none"/>
              </w:rPr>
              <w:t>/ngày đêm; nước thải từ các nhà xưởng, sinh hoạt được thu gom và dẫn về hệ thống xử lý tập trung của khu công nghiệp (công suất 7.500m</w:t>
            </w:r>
            <w:r w:rsidRPr="00EE4444">
              <w:rPr>
                <w:rFonts w:ascii="Times New Roman" w:eastAsia="Calibri" w:hAnsi="Times New Roman" w:cs="Times New Roman"/>
                <w:sz w:val="26"/>
                <w:szCs w:val="26"/>
                <w:vertAlign w:val="superscript"/>
                <w:lang w:eastAsia="x-none"/>
              </w:rPr>
              <w:t>3</w:t>
            </w:r>
            <w:r w:rsidRPr="00EE4444">
              <w:rPr>
                <w:rFonts w:ascii="Times New Roman" w:eastAsia="Calibri" w:hAnsi="Times New Roman" w:cs="Times New Roman"/>
                <w:sz w:val="26"/>
                <w:szCs w:val="26"/>
                <w:lang w:eastAsia="x-none"/>
              </w:rPr>
              <w:t>/ngày đêm) bằng hệ thống riêng biệt với hệ thống nước mưa; nước thải sau khi xử lý được xả ra nguồn tiếp nhận của khu vực.</w:t>
            </w:r>
          </w:p>
          <w:p w:rsidR="007F1D16" w:rsidRPr="00EE4444" w:rsidRDefault="007F1D16" w:rsidP="00ED5C8F">
            <w:pPr>
              <w:spacing w:before="120" w:line="340" w:lineRule="exact"/>
              <w:jc w:val="both"/>
              <w:rPr>
                <w:rFonts w:ascii="Times New Roman" w:hAnsi="Times New Roman" w:cs="Times New Roman"/>
                <w:sz w:val="26"/>
                <w:szCs w:val="26"/>
              </w:rPr>
            </w:pPr>
            <w:r w:rsidRPr="00EE4444">
              <w:rPr>
                <w:rFonts w:ascii="Times New Roman" w:eastAsia="Calibri" w:hAnsi="Times New Roman" w:cs="Times New Roman"/>
                <w:sz w:val="26"/>
                <w:szCs w:val="26"/>
                <w:lang w:eastAsia="x-none"/>
              </w:rPr>
              <w:t>- Quản lý chất thải rắn: Tổng lượng chất thải rắn khoảng 60 tấn/ngày đêm; rác thải trong từng nhà máy được phân thành 2 loại (rác thải sinh hoạt và rác thải sản xuất); trong đó: rác thải sản xuất được thu gom tại các nhà máy sản xuất chuyển  đến khu xử lý rác thải tập trung của địa phương; rác thải sinh hoạt được tập kết tại các vị trí thu gom theo hoạch được duyệt. Rác thải được vận chuyển về khu tập kết và xử lý rác thải của địa phương để xử lý.</w:t>
            </w:r>
          </w:p>
        </w:tc>
      </w:tr>
      <w:tr w:rsidR="00580A28" w:rsidRPr="00A35BD7" w:rsidTr="00071985">
        <w:tc>
          <w:tcPr>
            <w:tcW w:w="2405" w:type="dxa"/>
            <w:vMerge/>
          </w:tcPr>
          <w:p w:rsidR="00580A28" w:rsidRPr="00A35BD7" w:rsidRDefault="00580A28" w:rsidP="00061301">
            <w:pPr>
              <w:spacing w:before="120" w:after="120" w:line="320" w:lineRule="exact"/>
              <w:jc w:val="center"/>
              <w:rPr>
                <w:rFonts w:ascii="Times New Roman" w:hAnsi="Times New Roman" w:cs="Times New Roman"/>
                <w:sz w:val="26"/>
                <w:szCs w:val="26"/>
              </w:rPr>
            </w:pPr>
          </w:p>
        </w:tc>
        <w:tc>
          <w:tcPr>
            <w:tcW w:w="1701" w:type="dxa"/>
          </w:tcPr>
          <w:p w:rsidR="00580A28" w:rsidRPr="00A35BD7" w:rsidRDefault="00580A28" w:rsidP="004E7C6D">
            <w:pPr>
              <w:spacing w:before="120" w:after="120" w:line="320" w:lineRule="exact"/>
              <w:jc w:val="center"/>
              <w:rPr>
                <w:rFonts w:ascii="Times New Roman" w:hAnsi="Times New Roman" w:cs="Times New Roman"/>
                <w:b/>
                <w:sz w:val="26"/>
                <w:szCs w:val="26"/>
              </w:rPr>
            </w:pPr>
            <w:r w:rsidRPr="00A35BD7">
              <w:rPr>
                <w:rFonts w:ascii="Times New Roman" w:hAnsi="Times New Roman" w:cs="Times New Roman"/>
                <w:b/>
                <w:sz w:val="26"/>
                <w:szCs w:val="26"/>
              </w:rPr>
              <w:t>12.6. Thông tin liên lạc</w:t>
            </w:r>
          </w:p>
        </w:tc>
        <w:tc>
          <w:tcPr>
            <w:tcW w:w="5954" w:type="dxa"/>
            <w:gridSpan w:val="3"/>
          </w:tcPr>
          <w:p w:rsidR="00580A28" w:rsidRPr="00EE4444" w:rsidRDefault="00580A28" w:rsidP="00BA52E2">
            <w:pPr>
              <w:spacing w:before="120" w:after="120" w:line="320" w:lineRule="exact"/>
              <w:jc w:val="both"/>
              <w:rPr>
                <w:rFonts w:ascii="Times New Roman" w:hAnsi="Times New Roman" w:cs="Times New Roman"/>
                <w:sz w:val="26"/>
                <w:szCs w:val="26"/>
              </w:rPr>
            </w:pPr>
            <w:r w:rsidRPr="00EE4444">
              <w:rPr>
                <w:rFonts w:ascii="Times New Roman" w:hAnsi="Times New Roman" w:cs="Times New Roman"/>
                <w:sz w:val="26"/>
                <w:szCs w:val="26"/>
              </w:rPr>
              <w:t xml:space="preserve">- </w:t>
            </w:r>
            <w:r w:rsidR="00ED5C8F" w:rsidRPr="00EE4444">
              <w:rPr>
                <w:rFonts w:ascii="Times New Roman" w:hAnsi="Times New Roman" w:cs="Times New Roman"/>
                <w:sz w:val="26"/>
                <w:szCs w:val="26"/>
              </w:rPr>
              <w:t>Dự kiến được lấy tổng đài Host khu vực thị trấn Liên Nghĩa. Tuyến cáp quang hạ ngầm trên vỉa hè, độ sâu trong hào cáp, khoảng cách đến chân các công trình phải đảm bảo tiêu chuẩn kỹ thuật.</w:t>
            </w:r>
          </w:p>
          <w:p w:rsidR="00580A28" w:rsidRPr="00EE4444" w:rsidRDefault="00580A28" w:rsidP="00B164CA">
            <w:pPr>
              <w:spacing w:before="120" w:after="120" w:line="320" w:lineRule="exact"/>
              <w:jc w:val="both"/>
              <w:rPr>
                <w:rFonts w:ascii="Times New Roman" w:hAnsi="Times New Roman" w:cs="Times New Roman"/>
                <w:sz w:val="26"/>
                <w:szCs w:val="26"/>
                <w:lang w:val="vi-VN"/>
              </w:rPr>
            </w:pPr>
            <w:r w:rsidRPr="00EE4444">
              <w:rPr>
                <w:rFonts w:ascii="Times New Roman" w:hAnsi="Times New Roman" w:cs="Times New Roman"/>
                <w:sz w:val="26"/>
                <w:szCs w:val="26"/>
              </w:rPr>
              <w:t>- Giá dịch vụ:</w:t>
            </w:r>
            <w:r w:rsidR="00F0362A" w:rsidRPr="00EE4444">
              <w:rPr>
                <w:rFonts w:ascii="Times New Roman" w:hAnsi="Times New Roman" w:cs="Times New Roman"/>
                <w:sz w:val="26"/>
                <w:szCs w:val="26"/>
                <w:lang w:val="vi-VN"/>
              </w:rPr>
              <w:t xml:space="preserve"> </w:t>
            </w:r>
          </w:p>
        </w:tc>
      </w:tr>
      <w:tr w:rsidR="00580A28" w:rsidRPr="00A35BD7" w:rsidTr="00071985">
        <w:tc>
          <w:tcPr>
            <w:tcW w:w="2405" w:type="dxa"/>
            <w:vMerge/>
          </w:tcPr>
          <w:p w:rsidR="00580A28" w:rsidRPr="00A35BD7" w:rsidRDefault="00580A28" w:rsidP="00061301">
            <w:pPr>
              <w:spacing w:before="120" w:after="120" w:line="320" w:lineRule="exact"/>
              <w:jc w:val="center"/>
              <w:rPr>
                <w:rFonts w:ascii="Times New Roman" w:hAnsi="Times New Roman" w:cs="Times New Roman"/>
                <w:sz w:val="26"/>
                <w:szCs w:val="26"/>
              </w:rPr>
            </w:pPr>
          </w:p>
        </w:tc>
        <w:tc>
          <w:tcPr>
            <w:tcW w:w="1701" w:type="dxa"/>
          </w:tcPr>
          <w:p w:rsidR="00580A28" w:rsidRPr="00A35BD7" w:rsidRDefault="00580A28" w:rsidP="004E7C6D">
            <w:pPr>
              <w:spacing w:before="120" w:after="120" w:line="320" w:lineRule="exact"/>
              <w:jc w:val="center"/>
              <w:rPr>
                <w:rFonts w:ascii="Times New Roman" w:hAnsi="Times New Roman" w:cs="Times New Roman"/>
                <w:b/>
                <w:sz w:val="26"/>
                <w:szCs w:val="26"/>
              </w:rPr>
            </w:pPr>
            <w:r w:rsidRPr="00A35BD7">
              <w:rPr>
                <w:rFonts w:ascii="Times New Roman" w:hAnsi="Times New Roman" w:cs="Times New Roman"/>
                <w:b/>
                <w:sz w:val="26"/>
                <w:szCs w:val="26"/>
              </w:rPr>
              <w:t>12.7. Giao thông</w:t>
            </w:r>
          </w:p>
        </w:tc>
        <w:tc>
          <w:tcPr>
            <w:tcW w:w="5954" w:type="dxa"/>
            <w:gridSpan w:val="3"/>
          </w:tcPr>
          <w:p w:rsidR="00580A28" w:rsidRPr="00EE4444" w:rsidRDefault="00580A28" w:rsidP="006C4B8A">
            <w:pPr>
              <w:spacing w:before="120" w:after="120" w:line="320" w:lineRule="exact"/>
              <w:jc w:val="both"/>
              <w:rPr>
                <w:rFonts w:ascii="Times New Roman" w:hAnsi="Times New Roman" w:cs="Times New Roman"/>
                <w:sz w:val="26"/>
                <w:szCs w:val="26"/>
              </w:rPr>
            </w:pPr>
            <w:r w:rsidRPr="00EE4444">
              <w:rPr>
                <w:rFonts w:ascii="Times New Roman" w:hAnsi="Times New Roman" w:cs="Times New Roman"/>
                <w:sz w:val="26"/>
                <w:szCs w:val="26"/>
              </w:rPr>
              <w:t>- Phương tiện giao thông chủ yếu:</w:t>
            </w:r>
            <w:r w:rsidR="006C4B8A" w:rsidRPr="00EE4444">
              <w:rPr>
                <w:rFonts w:ascii="Times New Roman" w:hAnsi="Times New Roman" w:cs="Times New Roman"/>
                <w:sz w:val="26"/>
                <w:szCs w:val="26"/>
              </w:rPr>
              <w:t xml:space="preserve"> phía Đông KCN Phú Bình giáp quy hoạch đường cao tốc Dầu Giây - Liên Khương; phía Bắc giáp đường bê tông nhựa hiện hữu (mặt đường 5m) và nối ra Quốc lộ </w:t>
            </w:r>
            <w:r w:rsidR="001C0064" w:rsidRPr="00EE4444">
              <w:rPr>
                <w:rFonts w:ascii="Times New Roman" w:hAnsi="Times New Roman" w:cs="Times New Roman"/>
                <w:sz w:val="26"/>
                <w:szCs w:val="26"/>
              </w:rPr>
              <w:t>20 với chiều dài khoảng 3km, dự kiến nâng cấp thành đường đô thị để phục vụ cho vận chuyển hàng hóa cho KCN và không ảnh hưởng tới việc quy hoạch đường cao tốc Dầu Giây - Liên Khương.</w:t>
            </w:r>
          </w:p>
          <w:p w:rsidR="00580A28" w:rsidRPr="00EE4444" w:rsidRDefault="00580A28" w:rsidP="00B164CA">
            <w:pPr>
              <w:spacing w:before="120" w:after="120" w:line="320" w:lineRule="exact"/>
              <w:jc w:val="both"/>
              <w:rPr>
                <w:rFonts w:ascii="Times New Roman" w:hAnsi="Times New Roman" w:cs="Times New Roman"/>
                <w:sz w:val="26"/>
                <w:szCs w:val="26"/>
              </w:rPr>
            </w:pPr>
            <w:r w:rsidRPr="00EE4444">
              <w:rPr>
                <w:rFonts w:ascii="Times New Roman" w:hAnsi="Times New Roman" w:cs="Times New Roman"/>
                <w:sz w:val="26"/>
                <w:szCs w:val="26"/>
              </w:rPr>
              <w:t>- Chi phí đi lại/ vận tải hàng hóa:</w:t>
            </w:r>
          </w:p>
        </w:tc>
      </w:tr>
      <w:tr w:rsidR="00580A28" w:rsidRPr="00A35BD7" w:rsidTr="00071985">
        <w:tc>
          <w:tcPr>
            <w:tcW w:w="2405" w:type="dxa"/>
            <w:vMerge/>
          </w:tcPr>
          <w:p w:rsidR="00580A28" w:rsidRPr="00A35BD7" w:rsidRDefault="00580A28" w:rsidP="00061301">
            <w:pPr>
              <w:spacing w:before="120" w:after="120" w:line="320" w:lineRule="exact"/>
              <w:jc w:val="center"/>
              <w:rPr>
                <w:rFonts w:ascii="Times New Roman" w:hAnsi="Times New Roman" w:cs="Times New Roman"/>
                <w:sz w:val="26"/>
                <w:szCs w:val="26"/>
              </w:rPr>
            </w:pPr>
          </w:p>
        </w:tc>
        <w:tc>
          <w:tcPr>
            <w:tcW w:w="1701" w:type="dxa"/>
          </w:tcPr>
          <w:p w:rsidR="00580A28" w:rsidRPr="00A35BD7" w:rsidRDefault="00580A28" w:rsidP="004E7C6D">
            <w:pPr>
              <w:spacing w:before="120" w:after="120" w:line="320" w:lineRule="exact"/>
              <w:jc w:val="center"/>
              <w:rPr>
                <w:rFonts w:ascii="Times New Roman" w:hAnsi="Times New Roman" w:cs="Times New Roman"/>
                <w:b/>
                <w:sz w:val="26"/>
                <w:szCs w:val="26"/>
              </w:rPr>
            </w:pPr>
            <w:r w:rsidRPr="00A35BD7">
              <w:rPr>
                <w:rFonts w:ascii="Times New Roman" w:hAnsi="Times New Roman" w:cs="Times New Roman"/>
                <w:b/>
                <w:sz w:val="26"/>
                <w:szCs w:val="26"/>
              </w:rPr>
              <w:t>12.8. Nhân lực</w:t>
            </w:r>
          </w:p>
        </w:tc>
        <w:tc>
          <w:tcPr>
            <w:tcW w:w="5954" w:type="dxa"/>
            <w:gridSpan w:val="3"/>
          </w:tcPr>
          <w:p w:rsidR="00580A28" w:rsidRPr="00EE4444" w:rsidRDefault="00580A28" w:rsidP="00B164CA">
            <w:pPr>
              <w:spacing w:before="120" w:after="120" w:line="320" w:lineRule="exact"/>
              <w:jc w:val="both"/>
              <w:rPr>
                <w:rFonts w:ascii="Times New Roman" w:hAnsi="Times New Roman" w:cs="Times New Roman"/>
                <w:sz w:val="26"/>
                <w:szCs w:val="26"/>
              </w:rPr>
            </w:pPr>
            <w:r w:rsidRPr="00EE4444">
              <w:rPr>
                <w:rFonts w:ascii="Times New Roman" w:hAnsi="Times New Roman" w:cs="Times New Roman"/>
                <w:sz w:val="26"/>
                <w:szCs w:val="26"/>
              </w:rPr>
              <w:t>- Khả năng cung ứng lao động:</w:t>
            </w:r>
            <w:r w:rsidR="00B164CA" w:rsidRPr="00EE4444">
              <w:rPr>
                <w:rFonts w:ascii="Times New Roman" w:hAnsi="Times New Roman" w:cs="Times New Roman"/>
                <w:sz w:val="26"/>
                <w:szCs w:val="26"/>
              </w:rPr>
              <w:t xml:space="preserve">  hiện nay lao động  từ 15 tuổi trở lên đang làm việc trong các ngành kinh tế khoảng 793.466  người</w:t>
            </w:r>
            <w:r w:rsidR="00B164CA" w:rsidRPr="00EE4444">
              <w:rPr>
                <w:rFonts w:ascii="Times New Roman" w:hAnsi="Times New Roman" w:cs="Times New Roman"/>
                <w:sz w:val="26"/>
                <w:szCs w:val="26"/>
                <w:lang w:val="vi-VN"/>
              </w:rPr>
              <w:t>;</w:t>
            </w:r>
            <w:r w:rsidR="00B164CA" w:rsidRPr="00EE4444">
              <w:rPr>
                <w:rFonts w:ascii="Times New Roman" w:hAnsi="Times New Roman" w:cs="Times New Roman"/>
                <w:sz w:val="26"/>
                <w:szCs w:val="26"/>
              </w:rPr>
              <w:t xml:space="preserve"> </w:t>
            </w:r>
            <w:r w:rsidR="00B164CA" w:rsidRPr="00EE4444">
              <w:rPr>
                <w:rFonts w:ascii="Times New Roman" w:hAnsi="Times New Roman" w:cs="Times New Roman"/>
                <w:sz w:val="26"/>
                <w:szCs w:val="26"/>
                <w:lang w:val="vi-VN"/>
              </w:rPr>
              <w:t>đ</w:t>
            </w:r>
            <w:r w:rsidR="00B164CA" w:rsidRPr="00EE4444">
              <w:rPr>
                <w:rFonts w:ascii="Times New Roman" w:hAnsi="Times New Roman" w:cs="Times New Roman"/>
                <w:sz w:val="26"/>
                <w:szCs w:val="26"/>
              </w:rPr>
              <w:t>ây là lực lượng lao động dồi dào để tham gia phát triển kinh tế địa phương.</w:t>
            </w:r>
          </w:p>
          <w:p w:rsidR="00580A28" w:rsidRPr="00EE4444" w:rsidRDefault="00580A28" w:rsidP="00B164CA">
            <w:pPr>
              <w:spacing w:before="120" w:after="120" w:line="320" w:lineRule="exact"/>
              <w:jc w:val="both"/>
              <w:rPr>
                <w:rFonts w:ascii="Times New Roman" w:hAnsi="Times New Roman" w:cs="Times New Roman"/>
                <w:sz w:val="26"/>
                <w:szCs w:val="26"/>
              </w:rPr>
            </w:pPr>
            <w:r w:rsidRPr="00EE4444">
              <w:rPr>
                <w:rFonts w:ascii="Times New Roman" w:hAnsi="Times New Roman" w:cs="Times New Roman"/>
                <w:sz w:val="26"/>
                <w:szCs w:val="26"/>
              </w:rPr>
              <w:t>- Chi phí về lương, bảo hiểm xã hội, bảo hiểm y tế</w:t>
            </w:r>
            <w:r w:rsidR="00EB076D" w:rsidRPr="00EE4444">
              <w:rPr>
                <w:rFonts w:ascii="Times New Roman" w:hAnsi="Times New Roman" w:cs="Times New Roman"/>
                <w:sz w:val="26"/>
                <w:szCs w:val="26"/>
                <w:lang w:val="vi-VN"/>
              </w:rPr>
              <w:t>,</w:t>
            </w:r>
            <w:r w:rsidRPr="00EE4444">
              <w:rPr>
                <w:rFonts w:ascii="Times New Roman" w:hAnsi="Times New Roman" w:cs="Times New Roman"/>
                <w:sz w:val="26"/>
                <w:szCs w:val="26"/>
              </w:rPr>
              <w:t>…</w:t>
            </w:r>
          </w:p>
        </w:tc>
      </w:tr>
      <w:tr w:rsidR="00641E69" w:rsidRPr="00A35BD7" w:rsidTr="00071985">
        <w:tc>
          <w:tcPr>
            <w:tcW w:w="2405" w:type="dxa"/>
          </w:tcPr>
          <w:p w:rsidR="00641E69" w:rsidRPr="00A35BD7" w:rsidRDefault="00B84067" w:rsidP="006D15C3">
            <w:pPr>
              <w:pStyle w:val="ListParagraph"/>
              <w:numPr>
                <w:ilvl w:val="0"/>
                <w:numId w:val="1"/>
              </w:numPr>
              <w:tabs>
                <w:tab w:val="left" w:pos="454"/>
              </w:tabs>
              <w:spacing w:before="120" w:after="120" w:line="320" w:lineRule="exact"/>
              <w:ind w:left="0" w:firstLine="0"/>
              <w:jc w:val="center"/>
              <w:rPr>
                <w:rFonts w:ascii="Times New Roman" w:hAnsi="Times New Roman" w:cs="Times New Roman"/>
                <w:b/>
                <w:sz w:val="26"/>
                <w:szCs w:val="26"/>
              </w:rPr>
            </w:pPr>
            <w:r w:rsidRPr="00A35BD7">
              <w:rPr>
                <w:rFonts w:ascii="Times New Roman" w:hAnsi="Times New Roman" w:cs="Times New Roman"/>
                <w:b/>
                <w:sz w:val="26"/>
                <w:szCs w:val="26"/>
              </w:rPr>
              <w:t>CHÍNH SÁCH/ ĐIỀU KIỆN ƯU ĐÃI ĐỐI VỚI DỰ ÁN</w:t>
            </w:r>
          </w:p>
        </w:tc>
        <w:tc>
          <w:tcPr>
            <w:tcW w:w="7655" w:type="dxa"/>
            <w:gridSpan w:val="4"/>
          </w:tcPr>
          <w:p w:rsidR="00B84067" w:rsidRPr="00F94817" w:rsidRDefault="006D15C3" w:rsidP="006D15C3">
            <w:pPr>
              <w:spacing w:before="120" w:after="120" w:line="320" w:lineRule="exact"/>
              <w:jc w:val="both"/>
              <w:rPr>
                <w:rFonts w:ascii="Times New Roman" w:hAnsi="Times New Roman" w:cs="Times New Roman"/>
                <w:sz w:val="26"/>
                <w:szCs w:val="26"/>
              </w:rPr>
            </w:pPr>
            <w:r>
              <w:rPr>
                <w:rFonts w:ascii="Times New Roman" w:hAnsi="Times New Roman" w:cs="Times New Roman"/>
                <w:sz w:val="26"/>
                <w:szCs w:val="26"/>
              </w:rPr>
              <w:t>Thực hiện theo quy định hiện hành</w:t>
            </w:r>
          </w:p>
        </w:tc>
      </w:tr>
      <w:tr w:rsidR="00641E69" w:rsidRPr="00A35BD7" w:rsidTr="00071985">
        <w:tc>
          <w:tcPr>
            <w:tcW w:w="2405" w:type="dxa"/>
          </w:tcPr>
          <w:p w:rsidR="00641E69" w:rsidRPr="00A35BD7" w:rsidRDefault="00B84067" w:rsidP="006D15C3">
            <w:pPr>
              <w:spacing w:before="120" w:after="120" w:line="320" w:lineRule="exact"/>
              <w:jc w:val="center"/>
              <w:rPr>
                <w:rFonts w:ascii="Times New Roman" w:hAnsi="Times New Roman" w:cs="Times New Roman"/>
                <w:b/>
                <w:sz w:val="26"/>
                <w:szCs w:val="26"/>
              </w:rPr>
            </w:pPr>
            <w:r w:rsidRPr="00A35BD7">
              <w:rPr>
                <w:rFonts w:ascii="Times New Roman" w:hAnsi="Times New Roman" w:cs="Times New Roman"/>
                <w:b/>
                <w:sz w:val="26"/>
                <w:szCs w:val="26"/>
              </w:rPr>
              <w:lastRenderedPageBreak/>
              <w:t>14. PHÂN TÍCH THỊ TRƯỜNG</w:t>
            </w:r>
          </w:p>
        </w:tc>
        <w:tc>
          <w:tcPr>
            <w:tcW w:w="7655" w:type="dxa"/>
            <w:gridSpan w:val="4"/>
          </w:tcPr>
          <w:p w:rsidR="00641E69" w:rsidRPr="00A35BD7" w:rsidRDefault="00580A28" w:rsidP="00022271">
            <w:pPr>
              <w:spacing w:before="120" w:after="120" w:line="320" w:lineRule="exact"/>
              <w:jc w:val="both"/>
              <w:rPr>
                <w:rFonts w:ascii="Times New Roman" w:hAnsi="Times New Roman" w:cs="Times New Roman"/>
                <w:b/>
                <w:sz w:val="26"/>
                <w:szCs w:val="26"/>
              </w:rPr>
            </w:pPr>
            <w:r w:rsidRPr="00A35BD7">
              <w:rPr>
                <w:rFonts w:ascii="Times New Roman" w:hAnsi="Times New Roman" w:cs="Times New Roman"/>
                <w:b/>
                <w:sz w:val="26"/>
                <w:szCs w:val="26"/>
              </w:rPr>
              <w:t>- Tổng quan thị trường đối với sản phẩm/dịch vụ</w:t>
            </w:r>
          </w:p>
          <w:p w:rsidR="00580A28" w:rsidRPr="00EE4444" w:rsidRDefault="00580A28" w:rsidP="00022271">
            <w:pPr>
              <w:spacing w:before="120" w:after="120" w:line="320" w:lineRule="exact"/>
              <w:jc w:val="both"/>
              <w:rPr>
                <w:rFonts w:ascii="Times New Roman" w:hAnsi="Times New Roman" w:cs="Times New Roman"/>
                <w:b/>
                <w:sz w:val="26"/>
                <w:szCs w:val="26"/>
              </w:rPr>
            </w:pPr>
            <w:r w:rsidRPr="00A35BD7">
              <w:rPr>
                <w:rFonts w:ascii="Times New Roman" w:hAnsi="Times New Roman" w:cs="Times New Roman"/>
                <w:b/>
                <w:sz w:val="26"/>
                <w:szCs w:val="26"/>
              </w:rPr>
              <w:t>- Nhu cầu/ Sự cần thiết đầu tư</w:t>
            </w:r>
            <w:r w:rsidR="00022271" w:rsidRPr="00A35BD7">
              <w:rPr>
                <w:rFonts w:ascii="Times New Roman" w:hAnsi="Times New Roman" w:cs="Times New Roman"/>
                <w:b/>
                <w:sz w:val="26"/>
                <w:szCs w:val="26"/>
                <w:lang w:val="vi-VN"/>
              </w:rPr>
              <w:t xml:space="preserve">: </w:t>
            </w:r>
            <w:r w:rsidR="00022271" w:rsidRPr="00EE4444">
              <w:rPr>
                <w:rFonts w:ascii="Times New Roman" w:hAnsi="Times New Roman" w:cs="Times New Roman"/>
                <w:sz w:val="26"/>
                <w:szCs w:val="26"/>
                <w:lang w:val="vi-VN"/>
              </w:rPr>
              <w:t xml:space="preserve">KCN Phú Hội, KCN Lộc Sơn đến nay đã hết đất công nghiệp để cho thuê xây dựng nhà máy; thời gian vừa qua nhiều nhà đầu tư hạ tầng KCN, các doanh nghiệp trong và ngoài nước liên hệ và có nhu cầu đầu tư phát triển tại địa phương, nhưng hiện nay đã hết đất công nghiệp để giới thiệu và thu hút đầu tư </w:t>
            </w:r>
            <w:r w:rsidRPr="00EE4444">
              <w:rPr>
                <w:rFonts w:ascii="Times New Roman" w:hAnsi="Times New Roman" w:cs="Times New Roman"/>
                <w:b/>
                <w:sz w:val="26"/>
                <w:szCs w:val="26"/>
              </w:rPr>
              <w:t>- Thị trường tiêu thụ sản phẩm/dịch vụ</w:t>
            </w:r>
          </w:p>
          <w:p w:rsidR="00580A28" w:rsidRPr="00FF6D94" w:rsidRDefault="00580A28" w:rsidP="00FF6D94">
            <w:pPr>
              <w:spacing w:before="120" w:after="120" w:line="320" w:lineRule="exact"/>
              <w:jc w:val="both"/>
              <w:rPr>
                <w:rFonts w:ascii="Times New Roman" w:hAnsi="Times New Roman" w:cs="Times New Roman"/>
                <w:i/>
                <w:color w:val="FF0000"/>
                <w:sz w:val="26"/>
                <w:szCs w:val="26"/>
                <w:lang w:val="vi-VN"/>
              </w:rPr>
            </w:pPr>
            <w:r w:rsidRPr="00612718">
              <w:rPr>
                <w:rFonts w:ascii="Times New Roman" w:hAnsi="Times New Roman" w:cs="Times New Roman"/>
                <w:b/>
                <w:sz w:val="26"/>
                <w:szCs w:val="26"/>
                <w:lang w:val="vi-VN"/>
              </w:rPr>
              <w:t>- Hiệu quả xã hội của dự án</w:t>
            </w:r>
            <w:r w:rsidR="00F94817" w:rsidRPr="00612718">
              <w:rPr>
                <w:rFonts w:ascii="Times New Roman" w:hAnsi="Times New Roman" w:cs="Times New Roman"/>
                <w:b/>
                <w:sz w:val="26"/>
                <w:szCs w:val="26"/>
                <w:lang w:val="vi-VN"/>
              </w:rPr>
              <w:t>:</w:t>
            </w:r>
            <w:r w:rsidR="00F94817" w:rsidRPr="00612718">
              <w:rPr>
                <w:rFonts w:ascii="Times New Roman" w:hAnsi="Times New Roman" w:cs="Times New Roman"/>
                <w:sz w:val="26"/>
                <w:szCs w:val="26"/>
                <w:lang w:val="vi-VN"/>
              </w:rPr>
              <w:t xml:space="preserve"> </w:t>
            </w:r>
            <w:r w:rsidR="00B164CA" w:rsidRPr="00612718">
              <w:rPr>
                <w:rFonts w:ascii="Times New Roman" w:hAnsi="Times New Roman" w:cs="Times New Roman"/>
                <w:sz w:val="26"/>
                <w:szCs w:val="26"/>
                <w:lang w:val="vi-VN"/>
              </w:rPr>
              <w:t>nhằm đáp ứng được nhu cầu phát triển kinh tế - xã hội của địa phương</w:t>
            </w:r>
            <w:r w:rsidR="00FF6D94" w:rsidRPr="00612718">
              <w:rPr>
                <w:rFonts w:ascii="Times New Roman" w:hAnsi="Times New Roman" w:cs="Times New Roman"/>
                <w:sz w:val="26"/>
                <w:szCs w:val="26"/>
                <w:lang w:val="vi-VN"/>
              </w:rPr>
              <w:t xml:space="preserve">. Phát triển công nghiệp phụ trợ góp phần chuyển dịch cơ cấu kinh tế của huyện Đức Trọng và tỉnh Lâm Đồng, tăng tỷ trọng công nghiệp và dịch vụ. Tạo đà phát triển bền vững và lâu dài cho các ngành kinh tế mũi nhọn, sạch của tỉnh góp phần phát triển bền vững tạo giá trị gia tăng. Giải quyết việc làm của người dân trong vùng </w:t>
            </w:r>
            <w:r w:rsidR="00947E4E" w:rsidRPr="00612718">
              <w:rPr>
                <w:rFonts w:ascii="Times New Roman" w:hAnsi="Times New Roman" w:cs="Times New Roman"/>
                <w:sz w:val="26"/>
                <w:szCs w:val="26"/>
                <w:lang w:val="vi-VN"/>
              </w:rPr>
              <w:t xml:space="preserve">dự án </w:t>
            </w:r>
            <w:r w:rsidR="00FF6D94" w:rsidRPr="00612718">
              <w:rPr>
                <w:rFonts w:ascii="Times New Roman" w:hAnsi="Times New Roman" w:cs="Times New Roman"/>
                <w:sz w:val="26"/>
                <w:szCs w:val="26"/>
                <w:lang w:val="vi-VN"/>
              </w:rPr>
              <w:t>và khu vực lân cận.</w:t>
            </w:r>
          </w:p>
        </w:tc>
      </w:tr>
      <w:tr w:rsidR="00580A28" w:rsidRPr="00A35BD7" w:rsidTr="00071985">
        <w:tc>
          <w:tcPr>
            <w:tcW w:w="2405" w:type="dxa"/>
            <w:vMerge w:val="restart"/>
          </w:tcPr>
          <w:p w:rsidR="00580A28" w:rsidRPr="00A35BD7" w:rsidRDefault="00580A28" w:rsidP="00061301">
            <w:pPr>
              <w:spacing w:before="120" w:after="120" w:line="320" w:lineRule="exact"/>
              <w:rPr>
                <w:rFonts w:ascii="Times New Roman" w:hAnsi="Times New Roman" w:cs="Times New Roman"/>
                <w:b/>
                <w:sz w:val="26"/>
                <w:szCs w:val="26"/>
              </w:rPr>
            </w:pPr>
            <w:r w:rsidRPr="00A35BD7">
              <w:rPr>
                <w:rFonts w:ascii="Times New Roman" w:hAnsi="Times New Roman" w:cs="Times New Roman"/>
                <w:b/>
                <w:sz w:val="26"/>
                <w:szCs w:val="26"/>
              </w:rPr>
              <w:t>15. THỦ TỤC ĐẦU TƯ, XÂY DỰNG VÀ TRIỂN KHAI DỰ ÁN</w:t>
            </w:r>
          </w:p>
        </w:tc>
        <w:tc>
          <w:tcPr>
            <w:tcW w:w="1957" w:type="dxa"/>
            <w:gridSpan w:val="2"/>
          </w:tcPr>
          <w:p w:rsidR="00580A28" w:rsidRPr="00A35BD7" w:rsidRDefault="00580A28" w:rsidP="00061301">
            <w:pPr>
              <w:spacing w:before="120" w:after="120" w:line="320" w:lineRule="exact"/>
              <w:rPr>
                <w:rFonts w:ascii="Times New Roman" w:hAnsi="Times New Roman" w:cs="Times New Roman"/>
                <w:b/>
                <w:sz w:val="26"/>
                <w:szCs w:val="26"/>
              </w:rPr>
            </w:pPr>
            <w:r w:rsidRPr="00A35BD7">
              <w:rPr>
                <w:rFonts w:ascii="Times New Roman" w:hAnsi="Times New Roman" w:cs="Times New Roman"/>
                <w:b/>
                <w:sz w:val="26"/>
                <w:szCs w:val="26"/>
              </w:rPr>
              <w:t>15.1. Cơ quan cấp phép, loại giấy phép:</w:t>
            </w:r>
          </w:p>
        </w:tc>
        <w:tc>
          <w:tcPr>
            <w:tcW w:w="5698" w:type="dxa"/>
            <w:gridSpan w:val="2"/>
          </w:tcPr>
          <w:p w:rsidR="00580A28" w:rsidRPr="00A35BD7" w:rsidRDefault="000E1B17" w:rsidP="00C4794B">
            <w:pPr>
              <w:spacing w:before="120" w:after="120" w:line="320" w:lineRule="exact"/>
              <w:jc w:val="both"/>
              <w:rPr>
                <w:rFonts w:ascii="Times New Roman" w:hAnsi="Times New Roman" w:cs="Times New Roman"/>
                <w:sz w:val="26"/>
                <w:szCs w:val="26"/>
              </w:rPr>
            </w:pPr>
            <w:r w:rsidRPr="00A35BD7">
              <w:rPr>
                <w:rFonts w:ascii="Times New Roman" w:hAnsi="Times New Roman" w:cs="Times New Roman"/>
                <w:sz w:val="26"/>
                <w:szCs w:val="26"/>
              </w:rPr>
              <w:t xml:space="preserve">Thủ tướng </w:t>
            </w:r>
            <w:r w:rsidRPr="00A35BD7">
              <w:rPr>
                <w:rFonts w:ascii="Times New Roman" w:hAnsi="Times New Roman" w:cs="Times New Roman"/>
                <w:sz w:val="26"/>
                <w:szCs w:val="26"/>
                <w:lang w:val="vi-VN"/>
              </w:rPr>
              <w:t xml:space="preserve">Chính phủ: </w:t>
            </w:r>
            <w:r w:rsidRPr="00A35BD7">
              <w:rPr>
                <w:rFonts w:ascii="Times New Roman" w:hAnsi="Times New Roman" w:cs="Times New Roman"/>
                <w:sz w:val="26"/>
                <w:szCs w:val="26"/>
              </w:rPr>
              <w:t xml:space="preserve">Quyết định </w:t>
            </w:r>
            <w:r w:rsidRPr="00A35BD7">
              <w:rPr>
                <w:rFonts w:ascii="Times New Roman" w:hAnsi="Times New Roman" w:cs="Times New Roman"/>
                <w:sz w:val="26"/>
                <w:szCs w:val="26"/>
                <w:lang w:val="vi-VN"/>
              </w:rPr>
              <w:t xml:space="preserve">chấp thuận </w:t>
            </w:r>
            <w:r w:rsidRPr="00A35BD7">
              <w:rPr>
                <w:rFonts w:ascii="Times New Roman" w:hAnsi="Times New Roman" w:cs="Times New Roman"/>
                <w:sz w:val="26"/>
                <w:szCs w:val="26"/>
              </w:rPr>
              <w:t>chủ trương đầu tư.</w:t>
            </w:r>
          </w:p>
        </w:tc>
      </w:tr>
      <w:tr w:rsidR="00580A28" w:rsidRPr="00A35BD7" w:rsidTr="00071985">
        <w:tc>
          <w:tcPr>
            <w:tcW w:w="2405" w:type="dxa"/>
            <w:vMerge/>
          </w:tcPr>
          <w:p w:rsidR="00580A28" w:rsidRPr="00A35BD7" w:rsidRDefault="00580A28" w:rsidP="00061301">
            <w:pPr>
              <w:spacing w:before="120" w:after="120" w:line="320" w:lineRule="exact"/>
              <w:jc w:val="center"/>
              <w:rPr>
                <w:rFonts w:ascii="Times New Roman" w:hAnsi="Times New Roman" w:cs="Times New Roman"/>
                <w:sz w:val="26"/>
                <w:szCs w:val="26"/>
              </w:rPr>
            </w:pPr>
          </w:p>
        </w:tc>
        <w:tc>
          <w:tcPr>
            <w:tcW w:w="1957" w:type="dxa"/>
            <w:gridSpan w:val="2"/>
          </w:tcPr>
          <w:p w:rsidR="00580A28" w:rsidRPr="00A35BD7" w:rsidRDefault="00580A28" w:rsidP="00061301">
            <w:pPr>
              <w:spacing w:before="120" w:after="120" w:line="320" w:lineRule="exact"/>
              <w:rPr>
                <w:rFonts w:ascii="Times New Roman" w:hAnsi="Times New Roman" w:cs="Times New Roman"/>
                <w:b/>
                <w:sz w:val="26"/>
                <w:szCs w:val="26"/>
              </w:rPr>
            </w:pPr>
            <w:r w:rsidRPr="00A35BD7">
              <w:rPr>
                <w:rFonts w:ascii="Times New Roman" w:hAnsi="Times New Roman" w:cs="Times New Roman"/>
                <w:b/>
                <w:sz w:val="26"/>
                <w:szCs w:val="26"/>
              </w:rPr>
              <w:t>15.2. Hồ sơ dự án, số lượng bộ hồ sơ:</w:t>
            </w:r>
          </w:p>
        </w:tc>
        <w:tc>
          <w:tcPr>
            <w:tcW w:w="5698" w:type="dxa"/>
            <w:gridSpan w:val="2"/>
          </w:tcPr>
          <w:p w:rsidR="000A28D8" w:rsidRPr="00A35BD7" w:rsidRDefault="00500817" w:rsidP="000E1B17">
            <w:pPr>
              <w:spacing w:before="120" w:after="120" w:line="320" w:lineRule="exact"/>
              <w:jc w:val="both"/>
              <w:rPr>
                <w:rFonts w:ascii="Times New Roman" w:hAnsi="Times New Roman" w:cs="Times New Roman"/>
                <w:sz w:val="26"/>
                <w:szCs w:val="26"/>
                <w:lang w:val="vi-VN"/>
              </w:rPr>
            </w:pPr>
            <w:r w:rsidRPr="00A35BD7">
              <w:rPr>
                <w:rFonts w:ascii="Times New Roman" w:hAnsi="Times New Roman" w:cs="Times New Roman"/>
                <w:sz w:val="26"/>
                <w:szCs w:val="26"/>
                <w:lang w:val="vi-VN"/>
              </w:rPr>
              <w:t>1. Hồ sơ đề nghị chấp thuận chủ trương đầu tư dự án đầu tư do nhà đầu tư đề xuất bao gồm:</w:t>
            </w:r>
            <w:r w:rsidR="000A28D8" w:rsidRPr="00A35BD7">
              <w:rPr>
                <w:rFonts w:ascii="Times New Roman" w:hAnsi="Times New Roman" w:cs="Times New Roman"/>
                <w:sz w:val="26"/>
                <w:szCs w:val="26"/>
                <w:lang w:val="vi-VN"/>
              </w:rPr>
              <w:t xml:space="preserve"> </w:t>
            </w:r>
          </w:p>
          <w:p w:rsidR="00500817" w:rsidRPr="00A35BD7" w:rsidRDefault="00500817" w:rsidP="00500817">
            <w:pPr>
              <w:spacing w:before="120" w:after="120" w:line="320" w:lineRule="exact"/>
              <w:jc w:val="both"/>
              <w:rPr>
                <w:rFonts w:ascii="Times New Roman" w:hAnsi="Times New Roman" w:cs="Times New Roman"/>
                <w:sz w:val="26"/>
                <w:szCs w:val="26"/>
                <w:lang w:val="vi-VN"/>
              </w:rPr>
            </w:pPr>
            <w:r w:rsidRPr="00A35BD7">
              <w:rPr>
                <w:rFonts w:ascii="Times New Roman" w:hAnsi="Times New Roman" w:cs="Times New Roman"/>
                <w:sz w:val="26"/>
                <w:szCs w:val="26"/>
                <w:lang w:val="vi-VN"/>
              </w:rPr>
              <w:t>a) Văn bản đề nghị thực hiện dự án đầu tư, gồm cả cam kết chịu mọi chi phí, rủi ro nếu dự án không được chấp thuận;</w:t>
            </w:r>
          </w:p>
          <w:p w:rsidR="00500817" w:rsidRPr="00A35BD7" w:rsidRDefault="00500817" w:rsidP="00500817">
            <w:pPr>
              <w:spacing w:before="120" w:after="120" w:line="320" w:lineRule="exact"/>
              <w:jc w:val="both"/>
              <w:rPr>
                <w:rFonts w:ascii="Times New Roman" w:hAnsi="Times New Roman" w:cs="Times New Roman"/>
                <w:sz w:val="26"/>
                <w:szCs w:val="26"/>
                <w:lang w:val="vi-VN"/>
              </w:rPr>
            </w:pPr>
            <w:r w:rsidRPr="00A35BD7">
              <w:rPr>
                <w:rFonts w:ascii="Times New Roman" w:hAnsi="Times New Roman" w:cs="Times New Roman"/>
                <w:sz w:val="26"/>
                <w:szCs w:val="26"/>
                <w:lang w:val="vi-VN"/>
              </w:rPr>
              <w:t>b) Tài liệu về tư cách pháp lý của nhà đầu tư;</w:t>
            </w:r>
          </w:p>
          <w:p w:rsidR="00500817" w:rsidRPr="00A35BD7" w:rsidRDefault="00500817" w:rsidP="00500817">
            <w:pPr>
              <w:spacing w:before="120" w:after="120" w:line="320" w:lineRule="exact"/>
              <w:jc w:val="both"/>
              <w:rPr>
                <w:rFonts w:ascii="Times New Roman" w:hAnsi="Times New Roman" w:cs="Times New Roman"/>
                <w:sz w:val="26"/>
                <w:szCs w:val="26"/>
                <w:lang w:val="vi-VN"/>
              </w:rPr>
            </w:pPr>
            <w:r w:rsidRPr="00A35BD7">
              <w:rPr>
                <w:rFonts w:ascii="Times New Roman" w:hAnsi="Times New Roman" w:cs="Times New Roman"/>
                <w:sz w:val="26"/>
                <w:szCs w:val="26"/>
                <w:lang w:val="vi-VN"/>
              </w:rPr>
              <w:t>c)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500817" w:rsidRPr="00A35BD7" w:rsidRDefault="00500817" w:rsidP="00500817">
            <w:pPr>
              <w:spacing w:before="120" w:after="120" w:line="320" w:lineRule="exact"/>
              <w:jc w:val="both"/>
              <w:rPr>
                <w:rFonts w:ascii="Times New Roman" w:hAnsi="Times New Roman" w:cs="Times New Roman"/>
                <w:sz w:val="26"/>
                <w:szCs w:val="26"/>
                <w:lang w:val="vi-VN"/>
              </w:rPr>
            </w:pPr>
            <w:r w:rsidRPr="00A35BD7">
              <w:rPr>
                <w:rFonts w:ascii="Times New Roman" w:hAnsi="Times New Roman" w:cs="Times New Roman"/>
                <w:sz w:val="26"/>
                <w:szCs w:val="26"/>
                <w:lang w:val="vi-VN"/>
              </w:rPr>
              <w:t>d) Đề xuất dự án đầu tư gồm các nội dung chủ yếu sau: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(nếu có) theo quy định của pháp luật về bảo vệ môi trường.</w:t>
            </w:r>
          </w:p>
          <w:p w:rsidR="00500817" w:rsidRPr="00A35BD7" w:rsidRDefault="00500817" w:rsidP="00500817">
            <w:pPr>
              <w:spacing w:before="120" w:after="120" w:line="320" w:lineRule="exact"/>
              <w:jc w:val="both"/>
              <w:rPr>
                <w:rFonts w:ascii="Times New Roman" w:hAnsi="Times New Roman" w:cs="Times New Roman"/>
                <w:sz w:val="26"/>
                <w:szCs w:val="26"/>
                <w:lang w:val="vi-VN"/>
              </w:rPr>
            </w:pPr>
            <w:r w:rsidRPr="00A35BD7">
              <w:rPr>
                <w:rFonts w:ascii="Times New Roman" w:hAnsi="Times New Roman" w:cs="Times New Roman"/>
                <w:sz w:val="26"/>
                <w:szCs w:val="26"/>
                <w:lang w:val="vi-VN"/>
              </w:rPr>
              <w:lastRenderedPageBreak/>
              <w:t>Trường hợp pháp luật về xây dựng quy định lập báo cáo nghiên cứu tiền khả thi thì nhà đầu tư được nộp báo cáo nghiên cứu tiền khả thi thay cho đề xuất dự án đầu tư;</w:t>
            </w:r>
          </w:p>
          <w:p w:rsidR="00500817" w:rsidRPr="00A35BD7" w:rsidRDefault="00500817" w:rsidP="00500817">
            <w:pPr>
              <w:spacing w:before="120" w:after="120" w:line="320" w:lineRule="exact"/>
              <w:jc w:val="both"/>
              <w:rPr>
                <w:rFonts w:ascii="Times New Roman" w:hAnsi="Times New Roman" w:cs="Times New Roman"/>
                <w:sz w:val="26"/>
                <w:szCs w:val="26"/>
                <w:lang w:val="vi-VN"/>
              </w:rPr>
            </w:pPr>
            <w:r w:rsidRPr="00A35BD7">
              <w:rPr>
                <w:rFonts w:ascii="Times New Roman" w:hAnsi="Times New Roman" w:cs="Times New Roman"/>
                <w:sz w:val="26"/>
                <w:szCs w:val="26"/>
                <w:lang w:val="vi-VN"/>
              </w:rPr>
              <w:t>đ)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rsidR="00500817" w:rsidRPr="00A35BD7" w:rsidRDefault="00500817" w:rsidP="00500817">
            <w:pPr>
              <w:spacing w:before="120" w:after="120" w:line="320" w:lineRule="exact"/>
              <w:jc w:val="both"/>
              <w:rPr>
                <w:rFonts w:ascii="Times New Roman" w:hAnsi="Times New Roman" w:cs="Times New Roman"/>
                <w:sz w:val="26"/>
                <w:szCs w:val="26"/>
                <w:lang w:val="vi-VN"/>
              </w:rPr>
            </w:pPr>
            <w:r w:rsidRPr="00A35BD7">
              <w:rPr>
                <w:rFonts w:ascii="Times New Roman" w:hAnsi="Times New Roman" w:cs="Times New Roman"/>
                <w:sz w:val="26"/>
                <w:szCs w:val="26"/>
                <w:lang w:val="vi-VN"/>
              </w:rPr>
              <w:t>e) Nội dung giải trình về công nghệ sử dụng trong dự án đầu tư đối với dự án thuộc diện thẩm định, lấy ý kiến về công nghệ theo quy định của pháp luật về chuyển giao công nghệ;</w:t>
            </w:r>
          </w:p>
          <w:p w:rsidR="00500817" w:rsidRPr="00A35BD7" w:rsidRDefault="00500817" w:rsidP="00500817">
            <w:pPr>
              <w:spacing w:before="120" w:after="120" w:line="320" w:lineRule="exact"/>
              <w:jc w:val="both"/>
              <w:rPr>
                <w:rFonts w:ascii="Times New Roman" w:hAnsi="Times New Roman" w:cs="Times New Roman"/>
                <w:sz w:val="26"/>
                <w:szCs w:val="26"/>
                <w:lang w:val="vi-VN"/>
              </w:rPr>
            </w:pPr>
            <w:r w:rsidRPr="00A35BD7">
              <w:rPr>
                <w:rFonts w:ascii="Times New Roman" w:hAnsi="Times New Roman" w:cs="Times New Roman"/>
                <w:sz w:val="26"/>
                <w:szCs w:val="26"/>
                <w:lang w:val="vi-VN"/>
              </w:rPr>
              <w:t>g) Hợp đồng BCC đối với dự án đầu tư theo hình thức hợp đồng BCC;</w:t>
            </w:r>
          </w:p>
          <w:p w:rsidR="00500817" w:rsidRPr="00A35BD7" w:rsidRDefault="00500817" w:rsidP="00500817">
            <w:pPr>
              <w:spacing w:before="120" w:after="120" w:line="320" w:lineRule="exact"/>
              <w:jc w:val="both"/>
              <w:rPr>
                <w:rFonts w:ascii="Times New Roman" w:hAnsi="Times New Roman" w:cs="Times New Roman"/>
                <w:sz w:val="26"/>
                <w:szCs w:val="26"/>
                <w:lang w:val="vi-VN"/>
              </w:rPr>
            </w:pPr>
            <w:r w:rsidRPr="00A35BD7">
              <w:rPr>
                <w:rFonts w:ascii="Times New Roman" w:hAnsi="Times New Roman" w:cs="Times New Roman"/>
                <w:sz w:val="26"/>
                <w:szCs w:val="26"/>
                <w:lang w:val="vi-VN"/>
              </w:rPr>
              <w:t>h) Tài liệu khác liên quan đến dự án đầu tư, yêu cầu về điều kiện, năng lực của nhà đầu tư theo quy định của pháp luật (nếu có).</w:t>
            </w:r>
          </w:p>
          <w:p w:rsidR="00580A28" w:rsidRPr="00A35BD7" w:rsidRDefault="001133E9" w:rsidP="000E1B17">
            <w:pPr>
              <w:spacing w:before="120" w:after="120" w:line="320" w:lineRule="exact"/>
              <w:jc w:val="both"/>
              <w:rPr>
                <w:rFonts w:ascii="Times New Roman" w:hAnsi="Times New Roman" w:cs="Times New Roman"/>
                <w:sz w:val="26"/>
                <w:szCs w:val="26"/>
              </w:rPr>
            </w:pPr>
            <w:r w:rsidRPr="00A35BD7">
              <w:rPr>
                <w:rFonts w:ascii="Times New Roman" w:hAnsi="Times New Roman" w:cs="Times New Roman"/>
                <w:sz w:val="26"/>
                <w:szCs w:val="26"/>
                <w:lang w:val="vi-VN"/>
              </w:rPr>
              <w:t>2.</w:t>
            </w:r>
            <w:r w:rsidR="000A28D8" w:rsidRPr="00A35BD7">
              <w:rPr>
                <w:rFonts w:ascii="Times New Roman" w:hAnsi="Times New Roman" w:cs="Times New Roman"/>
                <w:sz w:val="26"/>
                <w:szCs w:val="26"/>
                <w:lang w:val="vi-VN"/>
              </w:rPr>
              <w:t xml:space="preserve"> </w:t>
            </w:r>
            <w:r w:rsidR="00C4794B" w:rsidRPr="00A35BD7">
              <w:rPr>
                <w:rFonts w:ascii="Times New Roman" w:hAnsi="Times New Roman" w:cs="Times New Roman"/>
                <w:sz w:val="26"/>
                <w:szCs w:val="26"/>
              </w:rPr>
              <w:t>Nhà đầu tư hoặc cơ quan nhà nước có thẩm quyền quy định tại điểm a khoản 4 Điều 31 của Nghị định này nộp 08 bộ hồ sơ đề nghị chấp thuận chủ trương đầu tư theo quy định tại khoản 1 hoặc khoản 2 Điều 33 của Luật Đầu tư, các khoản 2 và 3 Điều 31 của Nghị định này cho Bộ Kế hoạch và Đầu tư.</w:t>
            </w:r>
          </w:p>
        </w:tc>
      </w:tr>
      <w:tr w:rsidR="00580A28" w:rsidRPr="00A35BD7" w:rsidTr="00071985">
        <w:tc>
          <w:tcPr>
            <w:tcW w:w="2405" w:type="dxa"/>
            <w:vMerge/>
          </w:tcPr>
          <w:p w:rsidR="00580A28" w:rsidRPr="00A35BD7" w:rsidRDefault="00580A28" w:rsidP="00061301">
            <w:pPr>
              <w:spacing w:before="120" w:after="120" w:line="320" w:lineRule="exact"/>
              <w:jc w:val="center"/>
              <w:rPr>
                <w:rFonts w:ascii="Times New Roman" w:hAnsi="Times New Roman" w:cs="Times New Roman"/>
                <w:sz w:val="26"/>
                <w:szCs w:val="26"/>
              </w:rPr>
            </w:pPr>
          </w:p>
        </w:tc>
        <w:tc>
          <w:tcPr>
            <w:tcW w:w="1957" w:type="dxa"/>
            <w:gridSpan w:val="2"/>
          </w:tcPr>
          <w:p w:rsidR="00580A28" w:rsidRPr="00A35BD7" w:rsidRDefault="00580A28" w:rsidP="00061301">
            <w:pPr>
              <w:spacing w:before="120" w:after="120" w:line="320" w:lineRule="exact"/>
              <w:rPr>
                <w:rFonts w:ascii="Times New Roman" w:hAnsi="Times New Roman" w:cs="Times New Roman"/>
                <w:b/>
                <w:sz w:val="26"/>
                <w:szCs w:val="26"/>
              </w:rPr>
            </w:pPr>
            <w:r w:rsidRPr="00A35BD7">
              <w:rPr>
                <w:rFonts w:ascii="Times New Roman" w:hAnsi="Times New Roman" w:cs="Times New Roman"/>
                <w:b/>
                <w:sz w:val="26"/>
                <w:szCs w:val="26"/>
              </w:rPr>
              <w:t>15.3. Cơ quan tiếp nhận Hồ</w:t>
            </w:r>
            <w:r w:rsidR="005C2139">
              <w:rPr>
                <w:rFonts w:ascii="Times New Roman" w:hAnsi="Times New Roman" w:cs="Times New Roman"/>
                <w:b/>
                <w:sz w:val="26"/>
                <w:szCs w:val="26"/>
              </w:rPr>
              <w:t xml:space="preserve"> sơ</w:t>
            </w:r>
          </w:p>
        </w:tc>
        <w:tc>
          <w:tcPr>
            <w:tcW w:w="5698" w:type="dxa"/>
            <w:gridSpan w:val="2"/>
          </w:tcPr>
          <w:p w:rsidR="00580A28" w:rsidRPr="00A35BD7" w:rsidRDefault="000E1B17" w:rsidP="000E1B17">
            <w:pPr>
              <w:spacing w:before="120" w:after="120" w:line="320" w:lineRule="exact"/>
              <w:jc w:val="both"/>
              <w:rPr>
                <w:rFonts w:ascii="Times New Roman" w:hAnsi="Times New Roman" w:cs="Times New Roman"/>
                <w:sz w:val="26"/>
                <w:szCs w:val="26"/>
              </w:rPr>
            </w:pPr>
            <w:r w:rsidRPr="00A35BD7">
              <w:rPr>
                <w:rFonts w:ascii="Times New Roman" w:hAnsi="Times New Roman" w:cs="Times New Roman"/>
                <w:sz w:val="26"/>
                <w:szCs w:val="26"/>
              </w:rPr>
              <w:t>Bộ K</w:t>
            </w:r>
            <w:r w:rsidRPr="00A35BD7">
              <w:rPr>
                <w:rFonts w:ascii="Times New Roman" w:hAnsi="Times New Roman" w:cs="Times New Roman"/>
                <w:sz w:val="26"/>
                <w:szCs w:val="26"/>
                <w:lang w:val="vi-VN"/>
              </w:rPr>
              <w:t>ế hoạch và Đầu tư tiếp nhận hồ sơ đề nghị chấp thuận chủ trương đầu tư đối với dự án đầu tư.</w:t>
            </w:r>
          </w:p>
        </w:tc>
      </w:tr>
    </w:tbl>
    <w:p w:rsidR="00E03825" w:rsidRPr="00A35BD7" w:rsidRDefault="00E03825" w:rsidP="00E03825">
      <w:pPr>
        <w:jc w:val="center"/>
        <w:rPr>
          <w:rFonts w:ascii="Times New Roman" w:hAnsi="Times New Roman" w:cs="Times New Roman"/>
          <w:sz w:val="26"/>
          <w:szCs w:val="26"/>
        </w:rPr>
      </w:pPr>
    </w:p>
    <w:sectPr w:rsidR="00E03825" w:rsidRPr="00A35BD7" w:rsidSect="00A35BD7">
      <w:headerReference w:type="default" r:id="rId8"/>
      <w:footerReference w:type="default" r:id="rId9"/>
      <w:pgSz w:w="11907" w:h="16839" w:code="9"/>
      <w:pgMar w:top="851" w:right="851" w:bottom="851" w:left="1134"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844" w:rsidRDefault="00021844" w:rsidP="00061301">
      <w:pPr>
        <w:spacing w:after="0" w:line="240" w:lineRule="auto"/>
      </w:pPr>
      <w:r>
        <w:separator/>
      </w:r>
    </w:p>
  </w:endnote>
  <w:endnote w:type="continuationSeparator" w:id="0">
    <w:p w:rsidR="00021844" w:rsidRDefault="00021844" w:rsidP="00061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301" w:rsidRPr="00061301" w:rsidRDefault="00061301">
    <w:pPr>
      <w:pStyle w:val="Footer"/>
      <w:jc w:val="center"/>
      <w:rPr>
        <w:rFonts w:ascii="Times New Roman" w:hAnsi="Times New Roman" w:cs="Times New Roman"/>
        <w:sz w:val="24"/>
      </w:rPr>
    </w:pPr>
  </w:p>
  <w:p w:rsidR="00061301" w:rsidRDefault="000613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844" w:rsidRDefault="00021844" w:rsidP="00061301">
      <w:pPr>
        <w:spacing w:after="0" w:line="240" w:lineRule="auto"/>
      </w:pPr>
      <w:r>
        <w:separator/>
      </w:r>
    </w:p>
  </w:footnote>
  <w:footnote w:type="continuationSeparator" w:id="0">
    <w:p w:rsidR="00021844" w:rsidRDefault="00021844" w:rsidP="00061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724328"/>
      <w:docPartObj>
        <w:docPartGallery w:val="Page Numbers (Top of Page)"/>
        <w:docPartUnique/>
      </w:docPartObj>
    </w:sdtPr>
    <w:sdtEndPr>
      <w:rPr>
        <w:noProof/>
      </w:rPr>
    </w:sdtEndPr>
    <w:sdtContent>
      <w:p w:rsidR="00A35BD7" w:rsidRDefault="00A35BD7">
        <w:pPr>
          <w:pStyle w:val="Header"/>
          <w:jc w:val="center"/>
        </w:pPr>
        <w:r>
          <w:fldChar w:fldCharType="begin"/>
        </w:r>
        <w:r>
          <w:instrText xml:space="preserve"> PAGE   \* MERGEFORMAT </w:instrText>
        </w:r>
        <w:r>
          <w:fldChar w:fldCharType="separate"/>
        </w:r>
        <w:r w:rsidR="009116D4">
          <w:rPr>
            <w:noProof/>
          </w:rPr>
          <w:t>5</w:t>
        </w:r>
        <w:r>
          <w:rPr>
            <w:noProof/>
          </w:rPr>
          <w:fldChar w:fldCharType="end"/>
        </w:r>
      </w:p>
    </w:sdtContent>
  </w:sdt>
  <w:p w:rsidR="00A35BD7" w:rsidRDefault="00A35B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366"/>
    <w:multiLevelType w:val="multilevel"/>
    <w:tmpl w:val="01C2C45E"/>
    <w:lvl w:ilvl="0">
      <w:start w:val="1"/>
      <w:numFmt w:val="decimal"/>
      <w:lvlText w:val="%1."/>
      <w:lvlJc w:val="left"/>
      <w:pPr>
        <w:ind w:left="720" w:hanging="360"/>
      </w:pPr>
      <w:rPr>
        <w:rFonts w:hint="default"/>
      </w:rPr>
    </w:lvl>
    <w:lvl w:ilvl="1">
      <w:start w:val="1"/>
      <w:numFmt w:val="decimal"/>
      <w:isLgl/>
      <w:lvlText w:val="%1.%2."/>
      <w:lvlJc w:val="left"/>
      <w:pPr>
        <w:ind w:left="483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3D85EF8"/>
    <w:multiLevelType w:val="hybridMultilevel"/>
    <w:tmpl w:val="3090819E"/>
    <w:lvl w:ilvl="0" w:tplc="7EDEA0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25"/>
    <w:rsid w:val="00021844"/>
    <w:rsid w:val="00022271"/>
    <w:rsid w:val="00037DE7"/>
    <w:rsid w:val="00061301"/>
    <w:rsid w:val="00071985"/>
    <w:rsid w:val="000744B4"/>
    <w:rsid w:val="000A28D8"/>
    <w:rsid w:val="000A5BFB"/>
    <w:rsid w:val="000B3AE8"/>
    <w:rsid w:val="000C6F7E"/>
    <w:rsid w:val="000E1B17"/>
    <w:rsid w:val="000E3DBE"/>
    <w:rsid w:val="00112630"/>
    <w:rsid w:val="001133E9"/>
    <w:rsid w:val="00114110"/>
    <w:rsid w:val="00186F2A"/>
    <w:rsid w:val="001C0064"/>
    <w:rsid w:val="001C0213"/>
    <w:rsid w:val="001E7E9A"/>
    <w:rsid w:val="001F45BD"/>
    <w:rsid w:val="00220CD9"/>
    <w:rsid w:val="00247A2D"/>
    <w:rsid w:val="00265312"/>
    <w:rsid w:val="00271FBF"/>
    <w:rsid w:val="002932B1"/>
    <w:rsid w:val="002F7F43"/>
    <w:rsid w:val="003018A1"/>
    <w:rsid w:val="00346949"/>
    <w:rsid w:val="00354F25"/>
    <w:rsid w:val="003573EE"/>
    <w:rsid w:val="003623C8"/>
    <w:rsid w:val="00382B6D"/>
    <w:rsid w:val="00391088"/>
    <w:rsid w:val="00393BAB"/>
    <w:rsid w:val="003B1074"/>
    <w:rsid w:val="003B6DE4"/>
    <w:rsid w:val="003C40B7"/>
    <w:rsid w:val="003C5D70"/>
    <w:rsid w:val="003C6607"/>
    <w:rsid w:val="004009CA"/>
    <w:rsid w:val="004131AB"/>
    <w:rsid w:val="00413523"/>
    <w:rsid w:val="00431090"/>
    <w:rsid w:val="004376B1"/>
    <w:rsid w:val="004551B3"/>
    <w:rsid w:val="00457CD0"/>
    <w:rsid w:val="00474932"/>
    <w:rsid w:val="00485400"/>
    <w:rsid w:val="004A0CB9"/>
    <w:rsid w:val="004C67E0"/>
    <w:rsid w:val="004D1E94"/>
    <w:rsid w:val="004E1AB9"/>
    <w:rsid w:val="004E7C6D"/>
    <w:rsid w:val="00500817"/>
    <w:rsid w:val="00503060"/>
    <w:rsid w:val="00503BDA"/>
    <w:rsid w:val="00531DC1"/>
    <w:rsid w:val="0053363F"/>
    <w:rsid w:val="00576C9E"/>
    <w:rsid w:val="00580126"/>
    <w:rsid w:val="00580A28"/>
    <w:rsid w:val="005C2139"/>
    <w:rsid w:val="005E5FC7"/>
    <w:rsid w:val="00604F24"/>
    <w:rsid w:val="0060709A"/>
    <w:rsid w:val="00611E7C"/>
    <w:rsid w:val="00612718"/>
    <w:rsid w:val="00627B09"/>
    <w:rsid w:val="00641E69"/>
    <w:rsid w:val="0064797E"/>
    <w:rsid w:val="00662C11"/>
    <w:rsid w:val="006904D4"/>
    <w:rsid w:val="00690F15"/>
    <w:rsid w:val="006C4B8A"/>
    <w:rsid w:val="006D15C3"/>
    <w:rsid w:val="006F41C8"/>
    <w:rsid w:val="00705709"/>
    <w:rsid w:val="00764084"/>
    <w:rsid w:val="00783552"/>
    <w:rsid w:val="007B3E03"/>
    <w:rsid w:val="007C6632"/>
    <w:rsid w:val="007F1D16"/>
    <w:rsid w:val="008103AD"/>
    <w:rsid w:val="0084506E"/>
    <w:rsid w:val="00851286"/>
    <w:rsid w:val="008642E4"/>
    <w:rsid w:val="0089171C"/>
    <w:rsid w:val="008C6B4E"/>
    <w:rsid w:val="00910972"/>
    <w:rsid w:val="009116D4"/>
    <w:rsid w:val="00942066"/>
    <w:rsid w:val="00947E4E"/>
    <w:rsid w:val="00954D0E"/>
    <w:rsid w:val="00963EE0"/>
    <w:rsid w:val="00994E57"/>
    <w:rsid w:val="009B01E7"/>
    <w:rsid w:val="009B14CB"/>
    <w:rsid w:val="009B57CB"/>
    <w:rsid w:val="009C7FFA"/>
    <w:rsid w:val="009F7339"/>
    <w:rsid w:val="00A30941"/>
    <w:rsid w:val="00A30EBC"/>
    <w:rsid w:val="00A34BAC"/>
    <w:rsid w:val="00A35BD7"/>
    <w:rsid w:val="00AA7A18"/>
    <w:rsid w:val="00AB7826"/>
    <w:rsid w:val="00AE3478"/>
    <w:rsid w:val="00AE7BCD"/>
    <w:rsid w:val="00B164CA"/>
    <w:rsid w:val="00B51613"/>
    <w:rsid w:val="00B84067"/>
    <w:rsid w:val="00B95E3B"/>
    <w:rsid w:val="00BA52E2"/>
    <w:rsid w:val="00C309BA"/>
    <w:rsid w:val="00C478DA"/>
    <w:rsid w:val="00C4794B"/>
    <w:rsid w:val="00C535A4"/>
    <w:rsid w:val="00C64EF7"/>
    <w:rsid w:val="00CA797D"/>
    <w:rsid w:val="00CE6C4A"/>
    <w:rsid w:val="00CF0FED"/>
    <w:rsid w:val="00CF7E10"/>
    <w:rsid w:val="00D00C93"/>
    <w:rsid w:val="00D17B5A"/>
    <w:rsid w:val="00D23113"/>
    <w:rsid w:val="00D40411"/>
    <w:rsid w:val="00D667C0"/>
    <w:rsid w:val="00D76C64"/>
    <w:rsid w:val="00D842BC"/>
    <w:rsid w:val="00D90ECF"/>
    <w:rsid w:val="00DD1104"/>
    <w:rsid w:val="00DD1FC2"/>
    <w:rsid w:val="00DE304E"/>
    <w:rsid w:val="00DF09C8"/>
    <w:rsid w:val="00E02431"/>
    <w:rsid w:val="00E03825"/>
    <w:rsid w:val="00E94390"/>
    <w:rsid w:val="00EB076D"/>
    <w:rsid w:val="00ED1A07"/>
    <w:rsid w:val="00ED1AFB"/>
    <w:rsid w:val="00ED5C8F"/>
    <w:rsid w:val="00ED63FE"/>
    <w:rsid w:val="00ED6F5C"/>
    <w:rsid w:val="00EE4444"/>
    <w:rsid w:val="00EF2DD6"/>
    <w:rsid w:val="00F0362A"/>
    <w:rsid w:val="00F1042B"/>
    <w:rsid w:val="00F218A9"/>
    <w:rsid w:val="00F44574"/>
    <w:rsid w:val="00F449E0"/>
    <w:rsid w:val="00F6207A"/>
    <w:rsid w:val="00F63EE2"/>
    <w:rsid w:val="00F706CC"/>
    <w:rsid w:val="00F94817"/>
    <w:rsid w:val="00FA45A8"/>
    <w:rsid w:val="00FB40FF"/>
    <w:rsid w:val="00FD2A07"/>
    <w:rsid w:val="00FE4472"/>
    <w:rsid w:val="00FF10C4"/>
    <w:rsid w:val="00FF56C9"/>
    <w:rsid w:val="00FF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E6B2"/>
  <w15:chartTrackingRefBased/>
  <w15:docId w15:val="{A120FC35-BED9-4CE8-B238-F75706C8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825"/>
    <w:pPr>
      <w:ind w:left="720"/>
      <w:contextualSpacing/>
    </w:pPr>
  </w:style>
  <w:style w:type="paragraph" w:styleId="Header">
    <w:name w:val="header"/>
    <w:basedOn w:val="Normal"/>
    <w:link w:val="HeaderChar"/>
    <w:uiPriority w:val="99"/>
    <w:unhideWhenUsed/>
    <w:rsid w:val="00061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301"/>
  </w:style>
  <w:style w:type="paragraph" w:styleId="Footer">
    <w:name w:val="footer"/>
    <w:basedOn w:val="Normal"/>
    <w:link w:val="FooterChar"/>
    <w:uiPriority w:val="99"/>
    <w:unhideWhenUsed/>
    <w:rsid w:val="00061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707EC-4891-4B20-B24C-A2A90917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2418</Words>
  <Characters>13787</Characters>
  <Application>Microsoft Office Word</Application>
  <DocSecurity>0</DocSecurity>
  <Lines>114</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49</cp:revision>
  <dcterms:created xsi:type="dcterms:W3CDTF">2023-10-17T04:01:00Z</dcterms:created>
  <dcterms:modified xsi:type="dcterms:W3CDTF">2023-10-17T07:19:00Z</dcterms:modified>
</cp:coreProperties>
</file>